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04AE4" w14:textId="3EF03A9B" w:rsidR="001F3646" w:rsidRPr="00574318" w:rsidRDefault="001F3646" w:rsidP="0076774D">
      <w:pPr>
        <w:pStyle w:val="AuthorAffiliations"/>
        <w:rPr>
          <w:rFonts w:eastAsiaTheme="majorEastAsia" w:cstheme="majorBidi"/>
          <w:b/>
          <w:color w:val="000000" w:themeColor="text1"/>
          <w:sz w:val="28"/>
          <w:szCs w:val="32"/>
        </w:rPr>
      </w:pPr>
      <w:r w:rsidRPr="00574318">
        <w:rPr>
          <w:rFonts w:eastAsiaTheme="majorEastAsia" w:cstheme="majorBidi"/>
          <w:b/>
          <w:color w:val="000000" w:themeColor="text1"/>
          <w:sz w:val="28"/>
          <w:szCs w:val="32"/>
        </w:rPr>
        <w:t xml:space="preserve">Agentic Engagement </w:t>
      </w:r>
      <w:r w:rsidR="00D703F7" w:rsidRPr="00574318">
        <w:rPr>
          <w:rFonts w:eastAsiaTheme="majorEastAsia" w:cstheme="majorBidi"/>
          <w:b/>
          <w:color w:val="000000" w:themeColor="text1"/>
          <w:sz w:val="28"/>
          <w:szCs w:val="32"/>
        </w:rPr>
        <w:t>w</w:t>
      </w:r>
      <w:r w:rsidRPr="00574318">
        <w:rPr>
          <w:rFonts w:eastAsiaTheme="majorEastAsia" w:cstheme="majorBidi"/>
          <w:b/>
          <w:color w:val="000000" w:themeColor="text1"/>
          <w:sz w:val="28"/>
          <w:szCs w:val="32"/>
        </w:rPr>
        <w:t>ith Educational AI Chatbots Among Pre-service Teachers: A Mixed-</w:t>
      </w:r>
      <w:r w:rsidR="00D703F7" w:rsidRPr="00574318">
        <w:rPr>
          <w:rFonts w:eastAsiaTheme="majorEastAsia" w:cstheme="majorBidi"/>
          <w:b/>
          <w:color w:val="000000" w:themeColor="text1"/>
          <w:sz w:val="28"/>
          <w:szCs w:val="32"/>
        </w:rPr>
        <w:t>M</w:t>
      </w:r>
      <w:r w:rsidRPr="00574318">
        <w:rPr>
          <w:rFonts w:eastAsiaTheme="majorEastAsia" w:cstheme="majorBidi"/>
          <w:b/>
          <w:color w:val="000000" w:themeColor="text1"/>
          <w:sz w:val="28"/>
          <w:szCs w:val="32"/>
        </w:rPr>
        <w:t>ethod Study in Qatar</w:t>
      </w:r>
    </w:p>
    <w:p w14:paraId="48CDC9E4" w14:textId="77777777" w:rsidR="005D6C62" w:rsidRPr="00574318" w:rsidRDefault="005D6C62" w:rsidP="005D6C62">
      <w:pPr>
        <w:pStyle w:val="Authors"/>
        <w:rPr>
          <w:color w:val="000000" w:themeColor="text1"/>
        </w:rPr>
      </w:pPr>
      <w:r w:rsidRPr="00574318">
        <w:rPr>
          <w:color w:val="000000" w:themeColor="text1"/>
        </w:rPr>
        <w:t>Dr Youmen Chaaban</w:t>
      </w:r>
      <w:r w:rsidRPr="00574318">
        <w:rPr>
          <w:color w:val="000000" w:themeColor="text1"/>
          <w:vertAlign w:val="superscript"/>
        </w:rPr>
        <w:t>a</w:t>
      </w:r>
      <w:r w:rsidRPr="00574318">
        <w:rPr>
          <w:color w:val="000000" w:themeColor="text1"/>
        </w:rPr>
        <w:t xml:space="preserve">, Research Associate Professor Soon-Gyo </w:t>
      </w:r>
      <w:proofErr w:type="spellStart"/>
      <w:r w:rsidRPr="00574318">
        <w:rPr>
          <w:color w:val="000000" w:themeColor="text1"/>
        </w:rPr>
        <w:t>Jung</w:t>
      </w:r>
      <w:r w:rsidRPr="00574318">
        <w:rPr>
          <w:color w:val="000000" w:themeColor="text1"/>
          <w:vertAlign w:val="superscript"/>
        </w:rPr>
        <w:t>b</w:t>
      </w:r>
      <w:proofErr w:type="spellEnd"/>
      <w:r w:rsidRPr="00574318">
        <w:rPr>
          <w:color w:val="000000" w:themeColor="text1"/>
          <w:vertAlign w:val="superscript"/>
        </w:rPr>
        <w:t xml:space="preserve"> </w:t>
      </w:r>
      <w:r w:rsidRPr="00574318">
        <w:rPr>
          <w:color w:val="000000" w:themeColor="text1"/>
        </w:rPr>
        <w:t>System Engineer, and Professor Bernard J. Jansen</w:t>
      </w:r>
      <w:r w:rsidRPr="00574318">
        <w:rPr>
          <w:color w:val="000000" w:themeColor="text1"/>
          <w:vertAlign w:val="superscript"/>
        </w:rPr>
        <w:t xml:space="preserve"> b</w:t>
      </w:r>
    </w:p>
    <w:p w14:paraId="0EA9FD03" w14:textId="1DA6BB15" w:rsidR="00015486" w:rsidRPr="00574318" w:rsidRDefault="005D6C62" w:rsidP="005D6C62">
      <w:pPr>
        <w:pStyle w:val="AuthorAffiliations"/>
        <w:rPr>
          <w:color w:val="000000" w:themeColor="text1"/>
        </w:rPr>
      </w:pPr>
      <w:r w:rsidRPr="00574318">
        <w:rPr>
          <w:color w:val="000000" w:themeColor="text1"/>
          <w:vertAlign w:val="superscript"/>
        </w:rPr>
        <w:t xml:space="preserve">a </w:t>
      </w:r>
      <w:r w:rsidRPr="00574318">
        <w:rPr>
          <w:color w:val="000000" w:themeColor="text1"/>
        </w:rPr>
        <w:t xml:space="preserve">Qatar University, Qatar; </w:t>
      </w:r>
      <w:r w:rsidRPr="00574318">
        <w:rPr>
          <w:color w:val="000000" w:themeColor="text1"/>
          <w:vertAlign w:val="superscript"/>
        </w:rPr>
        <w:t xml:space="preserve">b </w:t>
      </w:r>
      <w:r w:rsidRPr="00574318">
        <w:rPr>
          <w:color w:val="000000" w:themeColor="text1"/>
        </w:rPr>
        <w:t>Hamad bin Khalifa University, Qatar</w:t>
      </w:r>
    </w:p>
    <w:p w14:paraId="3F510F07" w14:textId="2063D020" w:rsidR="00296111" w:rsidRPr="00574318" w:rsidRDefault="00664C3D" w:rsidP="008A31E2">
      <w:pPr>
        <w:pStyle w:val="HeadingFrontPage"/>
      </w:pPr>
      <w:r w:rsidRPr="00574318">
        <w:rPr>
          <w:noProof/>
          <w:lang w:val="en-GB"/>
        </w:rPr>
        <mc:AlternateContent>
          <mc:Choice Requires="wps">
            <w:drawing>
              <wp:anchor distT="36195" distB="36195" distL="36195" distR="36195" simplePos="0" relativeHeight="251659264" behindDoc="0" locked="0" layoutInCell="1" allowOverlap="1" wp14:anchorId="70BC1FE8" wp14:editId="7FB69889">
                <wp:simplePos x="0" y="0"/>
                <wp:positionH relativeFrom="margin">
                  <wp:posOffset>4353560</wp:posOffset>
                </wp:positionH>
                <wp:positionV relativeFrom="paragraph">
                  <wp:posOffset>184785</wp:posOffset>
                </wp:positionV>
                <wp:extent cx="1702435" cy="3045460"/>
                <wp:effectExtent l="0" t="0" r="0" b="2540"/>
                <wp:wrapSquare wrapText="bothSides"/>
                <wp:docPr id="1442548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2435" cy="3045460"/>
                        </a:xfrm>
                        <a:prstGeom prst="rect">
                          <a:avLst/>
                        </a:prstGeom>
                        <a:solidFill>
                          <a:srgbClr val="FFFFFF"/>
                        </a:solidFill>
                        <a:ln w="9525">
                          <a:noFill/>
                          <a:miter lim="800000"/>
                          <a:headEnd/>
                          <a:tailEnd/>
                        </a:ln>
                      </wps:spPr>
                      <wps:txbx>
                        <w:txbxContent>
                          <w:p w14:paraId="58260C82" w14:textId="1860F886" w:rsidR="00015486" w:rsidRDefault="00015486" w:rsidP="00015486">
                            <w:pPr>
                              <w:pStyle w:val="JournalInformation"/>
                              <w:rPr>
                                <w:b/>
                                <w:bCs/>
                                <w:sz w:val="16"/>
                                <w:szCs w:val="16"/>
                              </w:rPr>
                            </w:pPr>
                            <w:r>
                              <w:rPr>
                                <w:b/>
                                <w:bCs/>
                                <w:sz w:val="16"/>
                                <w:szCs w:val="16"/>
                              </w:rPr>
                              <w:t xml:space="preserve">Editors </w:t>
                            </w:r>
                          </w:p>
                          <w:p w14:paraId="46BAB317" w14:textId="704409F3" w:rsidR="00015486" w:rsidRDefault="00015486" w:rsidP="00015486">
                            <w:pPr>
                              <w:pStyle w:val="JournalInformation"/>
                              <w:rPr>
                                <w:sz w:val="16"/>
                                <w:szCs w:val="16"/>
                              </w:rPr>
                            </w:pPr>
                            <w:r>
                              <w:rPr>
                                <w:sz w:val="16"/>
                                <w:szCs w:val="16"/>
                              </w:rPr>
                              <w:t xml:space="preserve">Section: </w:t>
                            </w:r>
                            <w:r w:rsidR="000F15A4">
                              <w:rPr>
                                <w:sz w:val="16"/>
                                <w:szCs w:val="16"/>
                              </w:rPr>
                              <w:t>Education Technology</w:t>
                            </w:r>
                            <w:r>
                              <w:rPr>
                                <w:sz w:val="16"/>
                                <w:szCs w:val="16"/>
                              </w:rPr>
                              <w:br/>
                              <w:t xml:space="preserve">Senior Editor: </w:t>
                            </w:r>
                            <w:r w:rsidR="000F15A4">
                              <w:rPr>
                                <w:sz w:val="16"/>
                                <w:szCs w:val="16"/>
                              </w:rPr>
                              <w:t>Rachel Fitzgerald</w:t>
                            </w:r>
                            <w:r>
                              <w:rPr>
                                <w:sz w:val="16"/>
                                <w:szCs w:val="16"/>
                              </w:rPr>
                              <w:br/>
                              <w:t xml:space="preserve">Associate Editor: </w:t>
                            </w:r>
                            <w:r w:rsidR="000F15A4">
                              <w:rPr>
                                <w:sz w:val="16"/>
                                <w:szCs w:val="16"/>
                              </w:rPr>
                              <w:t>Jeya Amantha Kumar</w:t>
                            </w:r>
                          </w:p>
                          <w:p w14:paraId="0375475C" w14:textId="77777777" w:rsidR="00015486" w:rsidRDefault="00015486" w:rsidP="00015486">
                            <w:pPr>
                              <w:pStyle w:val="JournalInformation"/>
                              <w:rPr>
                                <w:b/>
                                <w:bCs/>
                                <w:sz w:val="16"/>
                                <w:szCs w:val="16"/>
                              </w:rPr>
                            </w:pPr>
                            <w:r>
                              <w:rPr>
                                <w:b/>
                                <w:bCs/>
                                <w:sz w:val="16"/>
                                <w:szCs w:val="16"/>
                              </w:rPr>
                              <w:t>Publication</w:t>
                            </w:r>
                          </w:p>
                          <w:p w14:paraId="453F4B45" w14:textId="23C9F2EA" w:rsidR="00015486" w:rsidRDefault="00E05F8C" w:rsidP="00015486">
                            <w:pPr>
                              <w:pStyle w:val="JournalInformation"/>
                              <w:rPr>
                                <w:sz w:val="16"/>
                                <w:szCs w:val="16"/>
                              </w:rPr>
                            </w:pPr>
                            <w:r>
                              <w:rPr>
                                <w:sz w:val="16"/>
                                <w:szCs w:val="16"/>
                              </w:rPr>
                              <w:t>Submission</w:t>
                            </w:r>
                            <w:r w:rsidR="00015486">
                              <w:rPr>
                                <w:sz w:val="16"/>
                                <w:szCs w:val="16"/>
                              </w:rPr>
                              <w:t>:</w:t>
                            </w:r>
                            <w:r w:rsidR="00AA3FEB">
                              <w:rPr>
                                <w:sz w:val="16"/>
                                <w:szCs w:val="16"/>
                              </w:rPr>
                              <w:t xml:space="preserve"> </w:t>
                            </w:r>
                            <w:r w:rsidR="000F15A4">
                              <w:rPr>
                                <w:sz w:val="16"/>
                                <w:szCs w:val="16"/>
                              </w:rPr>
                              <w:t>28 Aug 2025</w:t>
                            </w:r>
                            <w:r w:rsidR="000F15A4">
                              <w:rPr>
                                <w:sz w:val="16"/>
                                <w:szCs w:val="16"/>
                              </w:rPr>
                              <w:tab/>
                            </w:r>
                            <w:r>
                              <w:rPr>
                                <w:sz w:val="16"/>
                                <w:szCs w:val="16"/>
                              </w:rPr>
                              <w:br/>
                              <w:t>Revised:</w:t>
                            </w:r>
                            <w:r w:rsidR="00015486">
                              <w:rPr>
                                <w:sz w:val="16"/>
                                <w:szCs w:val="16"/>
                              </w:rPr>
                              <w:t xml:space="preserve"> </w:t>
                            </w:r>
                            <w:r w:rsidR="000F15A4">
                              <w:rPr>
                                <w:sz w:val="16"/>
                                <w:szCs w:val="16"/>
                              </w:rPr>
                              <w:t>03 May 2026</w:t>
                            </w:r>
                            <w:r w:rsidR="00015486">
                              <w:rPr>
                                <w:sz w:val="16"/>
                                <w:szCs w:val="16"/>
                              </w:rPr>
                              <w:br/>
                            </w:r>
                            <w:r w:rsidR="00015486" w:rsidRPr="00292870">
                              <w:rPr>
                                <w:sz w:val="16"/>
                                <w:szCs w:val="16"/>
                              </w:rPr>
                              <w:t xml:space="preserve">Accepted: </w:t>
                            </w:r>
                            <w:r w:rsidR="000F15A4">
                              <w:rPr>
                                <w:sz w:val="16"/>
                                <w:szCs w:val="16"/>
                              </w:rPr>
                              <w:t>06 May 2026</w:t>
                            </w:r>
                            <w:r w:rsidR="00015486">
                              <w:rPr>
                                <w:sz w:val="16"/>
                                <w:szCs w:val="16"/>
                              </w:rPr>
                              <w:br/>
                            </w:r>
                            <w:r>
                              <w:rPr>
                                <w:sz w:val="16"/>
                                <w:szCs w:val="16"/>
                              </w:rPr>
                              <w:t>Online</w:t>
                            </w:r>
                            <w:r w:rsidR="002C51D5">
                              <w:rPr>
                                <w:sz w:val="16"/>
                                <w:szCs w:val="16"/>
                              </w:rPr>
                              <w:t xml:space="preserve"> First</w:t>
                            </w:r>
                            <w:r w:rsidR="00015486">
                              <w:rPr>
                                <w:sz w:val="16"/>
                                <w:szCs w:val="16"/>
                              </w:rPr>
                              <w:t xml:space="preserve">: </w:t>
                            </w:r>
                            <w:r w:rsidR="00A4359C">
                              <w:rPr>
                                <w:sz w:val="16"/>
                                <w:szCs w:val="16"/>
                              </w:rPr>
                              <w:t>1</w:t>
                            </w:r>
                            <w:r w:rsidR="00EC3C3D">
                              <w:rPr>
                                <w:sz w:val="16"/>
                                <w:szCs w:val="16"/>
                              </w:rPr>
                              <w:t>6</w:t>
                            </w:r>
                            <w:r w:rsidR="00A4359C">
                              <w:rPr>
                                <w:sz w:val="16"/>
                                <w:szCs w:val="16"/>
                              </w:rPr>
                              <w:t xml:space="preserve"> May 2026</w:t>
                            </w:r>
                          </w:p>
                          <w:p w14:paraId="28376E69" w14:textId="77777777" w:rsidR="00015486" w:rsidRPr="00AA3FEB" w:rsidRDefault="00185674" w:rsidP="00015486">
                            <w:pPr>
                              <w:pStyle w:val="JournalInformation"/>
                              <w:rPr>
                                <w:b/>
                                <w:bCs/>
                                <w:sz w:val="16"/>
                                <w:szCs w:val="16"/>
                              </w:rPr>
                            </w:pPr>
                            <w:r w:rsidRPr="00185674">
                              <w:rPr>
                                <w:b/>
                                <w:bCs/>
                                <w:sz w:val="16"/>
                                <w:szCs w:val="16"/>
                              </w:rPr>
                              <w:t>Copyright</w:t>
                            </w:r>
                            <w:r>
                              <w:rPr>
                                <w:sz w:val="16"/>
                                <w:szCs w:val="16"/>
                              </w:rPr>
                              <w:t xml:space="preserve"> </w:t>
                            </w:r>
                            <w:r w:rsidR="00015486" w:rsidRPr="00AA3FEB">
                              <w:rPr>
                                <w:sz w:val="16"/>
                                <w:szCs w:val="16"/>
                              </w:rPr>
                              <w:t xml:space="preserve">© by the authors, in its year of first publication. This publication is an open access publication under the Creative Commons Attribution </w:t>
                            </w:r>
                            <w:hyperlink r:id="rId11" w:history="1">
                              <w:r w:rsidR="00015486" w:rsidRPr="00AA3FEB">
                                <w:rPr>
                                  <w:rStyle w:val="Hyperlink"/>
                                  <w:sz w:val="16"/>
                                  <w:szCs w:val="16"/>
                                  <w:lang w:bidi="en-US"/>
                                </w:rPr>
                                <w:t>CC BY-ND 4.0</w:t>
                              </w:r>
                            </w:hyperlink>
                            <w:r w:rsidR="00015486" w:rsidRPr="00AA3FEB">
                              <w:rPr>
                                <w:sz w:val="16"/>
                                <w:szCs w:val="16"/>
                              </w:rPr>
                              <w:t xml:space="preserve"> license.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BC1FE8" id="_x0000_t202" coordsize="21600,21600" o:spt="202" path="m,l,21600r21600,l21600,xe">
                <v:stroke joinstyle="miter"/>
                <v:path gradientshapeok="t" o:connecttype="rect"/>
              </v:shapetype>
              <v:shape id="Text Box 2" o:spid="_x0000_s1026" type="#_x0000_t202" style="position:absolute;margin-left:342.8pt;margin-top:14.55pt;width:134.05pt;height:239.8pt;z-index:251659264;visibility:visible;mso-wrap-style:square;mso-width-percent:0;mso-height-percent:0;mso-wrap-distance-left:2.85pt;mso-wrap-distance-top:2.85pt;mso-wrap-distance-right:2.85pt;mso-wrap-distance-bottom:2.85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" stroked="f">
                <v:textbox>
                  <w:txbxContent>
                    <w:p w14:paraId="58260C82" w14:textId="1860F886" w:rsidR="00015486" w:rsidRDefault="00015486" w:rsidP="00015486">
                      <w:pPr>
                        <w:pStyle w:val="JournalInformation"/>
                        <w:rPr>
                          <w:b/>
                          <w:bCs/>
                          <w:sz w:val="16"/>
                          <w:szCs w:val="16"/>
                        </w:rPr>
                      </w:pPr>
                      <w:r>
                        <w:rPr>
                          <w:b/>
                          <w:bCs/>
                          <w:sz w:val="16"/>
                          <w:szCs w:val="16"/>
                        </w:rPr>
                        <w:t xml:space="preserve">Editors </w:t>
                      </w:r>
                    </w:p>
                    <w:p w14:paraId="46BAB317" w14:textId="704409F3" w:rsidR="00015486" w:rsidRDefault="00015486" w:rsidP="00015486">
                      <w:pPr>
                        <w:pStyle w:val="JournalInformation"/>
                        <w:rPr>
                          <w:sz w:val="16"/>
                          <w:szCs w:val="16"/>
                        </w:rPr>
                      </w:pPr>
                      <w:r>
                        <w:rPr>
                          <w:sz w:val="16"/>
                          <w:szCs w:val="16"/>
                        </w:rPr>
                        <w:t xml:space="preserve">Section: </w:t>
                      </w:r>
                      <w:r w:rsidR="000F15A4">
                        <w:rPr>
                          <w:sz w:val="16"/>
                          <w:szCs w:val="16"/>
                        </w:rPr>
                        <w:t>Education Technology</w:t>
                      </w:r>
                      <w:r>
                        <w:rPr>
                          <w:sz w:val="16"/>
                          <w:szCs w:val="16"/>
                        </w:rPr>
                        <w:br/>
                        <w:t xml:space="preserve">Senior Editor: </w:t>
                      </w:r>
                      <w:r w:rsidR="000F15A4">
                        <w:rPr>
                          <w:sz w:val="16"/>
                          <w:szCs w:val="16"/>
                        </w:rPr>
                        <w:t>Rachel Fitzgerald</w:t>
                      </w:r>
                      <w:r>
                        <w:rPr>
                          <w:sz w:val="16"/>
                          <w:szCs w:val="16"/>
                        </w:rPr>
                        <w:br/>
                        <w:t xml:space="preserve">Associate Editor: </w:t>
                      </w:r>
                      <w:r w:rsidR="000F15A4">
                        <w:rPr>
                          <w:sz w:val="16"/>
                          <w:szCs w:val="16"/>
                        </w:rPr>
                        <w:t>Jeya Amantha Kumar</w:t>
                      </w:r>
                    </w:p>
                    <w:p w14:paraId="0375475C" w14:textId="77777777" w:rsidR="00015486" w:rsidRDefault="00015486" w:rsidP="00015486">
                      <w:pPr>
                        <w:pStyle w:val="JournalInformation"/>
                        <w:rPr>
                          <w:b/>
                          <w:bCs/>
                          <w:sz w:val="16"/>
                          <w:szCs w:val="16"/>
                        </w:rPr>
                      </w:pPr>
                      <w:r>
                        <w:rPr>
                          <w:b/>
                          <w:bCs/>
                          <w:sz w:val="16"/>
                          <w:szCs w:val="16"/>
                        </w:rPr>
                        <w:t>Publication</w:t>
                      </w:r>
                    </w:p>
                    <w:p w14:paraId="453F4B45" w14:textId="23C9F2EA" w:rsidR="00015486" w:rsidRDefault="00E05F8C" w:rsidP="00015486">
                      <w:pPr>
                        <w:pStyle w:val="JournalInformation"/>
                        <w:rPr>
                          <w:sz w:val="16"/>
                          <w:szCs w:val="16"/>
                        </w:rPr>
                      </w:pPr>
                      <w:r>
                        <w:rPr>
                          <w:sz w:val="16"/>
                          <w:szCs w:val="16"/>
                        </w:rPr>
                        <w:t>Submission</w:t>
                      </w:r>
                      <w:r w:rsidR="00015486">
                        <w:rPr>
                          <w:sz w:val="16"/>
                          <w:szCs w:val="16"/>
                        </w:rPr>
                        <w:t>:</w:t>
                      </w:r>
                      <w:r w:rsidR="00AA3FEB">
                        <w:rPr>
                          <w:sz w:val="16"/>
                          <w:szCs w:val="16"/>
                        </w:rPr>
                        <w:t xml:space="preserve"> </w:t>
                      </w:r>
                      <w:r w:rsidR="000F15A4">
                        <w:rPr>
                          <w:sz w:val="16"/>
                          <w:szCs w:val="16"/>
                        </w:rPr>
                        <w:t>28 Aug 2025</w:t>
                      </w:r>
                      <w:r w:rsidR="000F15A4">
                        <w:rPr>
                          <w:sz w:val="16"/>
                          <w:szCs w:val="16"/>
                        </w:rPr>
                        <w:tab/>
                      </w:r>
                      <w:r>
                        <w:rPr>
                          <w:sz w:val="16"/>
                          <w:szCs w:val="16"/>
                        </w:rPr>
                        <w:br/>
                        <w:t>Revised:</w:t>
                      </w:r>
                      <w:r w:rsidR="00015486">
                        <w:rPr>
                          <w:sz w:val="16"/>
                          <w:szCs w:val="16"/>
                        </w:rPr>
                        <w:t xml:space="preserve"> </w:t>
                      </w:r>
                      <w:r w:rsidR="000F15A4">
                        <w:rPr>
                          <w:sz w:val="16"/>
                          <w:szCs w:val="16"/>
                        </w:rPr>
                        <w:t>03 May 2026</w:t>
                      </w:r>
                      <w:r w:rsidR="00015486">
                        <w:rPr>
                          <w:sz w:val="16"/>
                          <w:szCs w:val="16"/>
                        </w:rPr>
                        <w:br/>
                      </w:r>
                      <w:r w:rsidR="00015486" w:rsidRPr="00292870">
                        <w:rPr>
                          <w:sz w:val="16"/>
                          <w:szCs w:val="16"/>
                        </w:rPr>
                        <w:t xml:space="preserve">Accepted: </w:t>
                      </w:r>
                      <w:r w:rsidR="000F15A4">
                        <w:rPr>
                          <w:sz w:val="16"/>
                          <w:szCs w:val="16"/>
                        </w:rPr>
                        <w:t>06 May 2026</w:t>
                      </w:r>
                      <w:r w:rsidR="00015486">
                        <w:rPr>
                          <w:sz w:val="16"/>
                          <w:szCs w:val="16"/>
                        </w:rPr>
                        <w:br/>
                      </w:r>
                      <w:r>
                        <w:rPr>
                          <w:sz w:val="16"/>
                          <w:szCs w:val="16"/>
                        </w:rPr>
                        <w:t>Online</w:t>
                      </w:r>
                      <w:r w:rsidR="002C51D5">
                        <w:rPr>
                          <w:sz w:val="16"/>
                          <w:szCs w:val="16"/>
                        </w:rPr>
                        <w:t xml:space="preserve"> First</w:t>
                      </w:r>
                      <w:r w:rsidR="00015486">
                        <w:rPr>
                          <w:sz w:val="16"/>
                          <w:szCs w:val="16"/>
                        </w:rPr>
                        <w:t xml:space="preserve">: </w:t>
                      </w:r>
                      <w:r w:rsidR="00A4359C">
                        <w:rPr>
                          <w:sz w:val="16"/>
                          <w:szCs w:val="16"/>
                        </w:rPr>
                        <w:t>1</w:t>
                      </w:r>
                      <w:r w:rsidR="00EC3C3D">
                        <w:rPr>
                          <w:sz w:val="16"/>
                          <w:szCs w:val="16"/>
                        </w:rPr>
                        <w:t>6</w:t>
                      </w:r>
                      <w:r w:rsidR="00A4359C">
                        <w:rPr>
                          <w:sz w:val="16"/>
                          <w:szCs w:val="16"/>
                        </w:rPr>
                        <w:t xml:space="preserve"> May 2026</w:t>
                      </w:r>
                    </w:p>
                    <w:p w14:paraId="28376E69" w14:textId="77777777" w:rsidR="00015486" w:rsidRPr="00AA3FEB" w:rsidRDefault="00185674" w:rsidP="00015486">
                      <w:pPr>
                        <w:pStyle w:val="JournalInformation"/>
                        <w:rPr>
                          <w:b/>
                          <w:bCs/>
                          <w:sz w:val="16"/>
                          <w:szCs w:val="16"/>
                        </w:rPr>
                      </w:pPr>
                      <w:r w:rsidRPr="00185674">
                        <w:rPr>
                          <w:b/>
                          <w:bCs/>
                          <w:sz w:val="16"/>
                          <w:szCs w:val="16"/>
                        </w:rPr>
                        <w:t>Copyright</w:t>
                      </w:r>
                      <w:r>
                        <w:rPr>
                          <w:sz w:val="16"/>
                          <w:szCs w:val="16"/>
                        </w:rPr>
                        <w:t xml:space="preserve"> </w:t>
                      </w:r>
                      <w:r w:rsidR="00015486" w:rsidRPr="00AA3FEB">
                        <w:rPr>
                          <w:sz w:val="16"/>
                          <w:szCs w:val="16"/>
                        </w:rPr>
                        <w:t xml:space="preserve">© by the authors, in its year of first publication. This publication is an open access publication under the Creative Commons Attribution </w:t>
                      </w:r>
                      <w:hyperlink r:id="rId12" w:history="1">
                        <w:r w:rsidR="00015486" w:rsidRPr="00AA3FEB">
                          <w:rPr>
                            <w:rStyle w:val="Hyperlink"/>
                            <w:sz w:val="16"/>
                            <w:szCs w:val="16"/>
                            <w:lang w:bidi="en-US"/>
                          </w:rPr>
                          <w:t>CC BY-ND 4.0</w:t>
                        </w:r>
                      </w:hyperlink>
                      <w:r w:rsidR="00015486" w:rsidRPr="00AA3FEB">
                        <w:rPr>
                          <w:sz w:val="16"/>
                          <w:szCs w:val="16"/>
                        </w:rPr>
                        <w:t xml:space="preserve"> license.</w:t>
                      </w:r>
                    </w:p>
                  </w:txbxContent>
                </v:textbox>
                <w10:wrap type="square" anchorx="margin"/>
              </v:shape>
            </w:pict>
          </mc:Fallback>
        </mc:AlternateContent>
      </w:r>
      <w:r w:rsidR="00015486" w:rsidRPr="00574318">
        <w:t>Abstract</w:t>
      </w:r>
    </w:p>
    <w:p w14:paraId="183E55A7" w14:textId="65B8A866" w:rsidR="00C243E7" w:rsidRPr="00A4359C" w:rsidRDefault="001B325E" w:rsidP="00C243E7">
      <w:pPr>
        <w:pStyle w:val="FrontPageText"/>
        <w:rPr>
          <w:color w:val="000000" w:themeColor="text1"/>
          <w:sz w:val="18"/>
          <w:szCs w:val="18"/>
        </w:rPr>
      </w:pPr>
      <w:r w:rsidRPr="00A4359C">
        <w:rPr>
          <w:color w:val="000000" w:themeColor="text1"/>
          <w:sz w:val="18"/>
          <w:szCs w:val="18"/>
        </w:rPr>
        <w:t>Agentic engagement captures students’ intentional efforts to shape the</w:t>
      </w:r>
      <w:r w:rsidR="00664C3D" w:rsidRPr="00A4359C">
        <w:rPr>
          <w:color w:val="000000" w:themeColor="text1"/>
          <w:sz w:val="18"/>
          <w:szCs w:val="18"/>
        </w:rPr>
        <w:t>ir</w:t>
      </w:r>
      <w:r w:rsidRPr="00A4359C">
        <w:rPr>
          <w:color w:val="000000" w:themeColor="text1"/>
          <w:sz w:val="18"/>
          <w:szCs w:val="18"/>
        </w:rPr>
        <w:t xml:space="preserve"> learning environment</w:t>
      </w:r>
      <w:r w:rsidR="009706D2" w:rsidRPr="00A4359C">
        <w:rPr>
          <w:color w:val="000000" w:themeColor="text1"/>
          <w:sz w:val="18"/>
          <w:szCs w:val="18"/>
        </w:rPr>
        <w:t xml:space="preserve"> and </w:t>
      </w:r>
      <w:r w:rsidRPr="00A4359C">
        <w:rPr>
          <w:color w:val="000000" w:themeColor="text1"/>
          <w:sz w:val="18"/>
          <w:szCs w:val="18"/>
        </w:rPr>
        <w:t>co-create their educational experiences.</w:t>
      </w:r>
      <w:r w:rsidR="00A16400" w:rsidRPr="00A4359C">
        <w:rPr>
          <w:color w:val="000000" w:themeColor="text1"/>
          <w:sz w:val="18"/>
          <w:szCs w:val="18"/>
        </w:rPr>
        <w:t xml:space="preserve"> </w:t>
      </w:r>
      <w:r w:rsidR="00664C3D" w:rsidRPr="00A4359C">
        <w:rPr>
          <w:color w:val="000000" w:themeColor="text1"/>
          <w:sz w:val="18"/>
          <w:szCs w:val="18"/>
        </w:rPr>
        <w:t>However, t</w:t>
      </w:r>
      <w:r w:rsidR="00A16400" w:rsidRPr="00A4359C">
        <w:rPr>
          <w:color w:val="000000" w:themeColor="text1"/>
          <w:sz w:val="18"/>
          <w:szCs w:val="18"/>
        </w:rPr>
        <w:t xml:space="preserve">here is limited understanding of why engagement with educational artificial intelligence (AI) chatbots varies among students, </w:t>
      </w:r>
      <w:r w:rsidR="00664C3D" w:rsidRPr="00A4359C">
        <w:rPr>
          <w:color w:val="000000" w:themeColor="text1"/>
          <w:sz w:val="18"/>
          <w:szCs w:val="18"/>
        </w:rPr>
        <w:t xml:space="preserve">particularly </w:t>
      </w:r>
      <w:r w:rsidR="00A16400" w:rsidRPr="00A4359C">
        <w:rPr>
          <w:color w:val="000000" w:themeColor="text1"/>
          <w:sz w:val="18"/>
          <w:szCs w:val="18"/>
        </w:rPr>
        <w:t xml:space="preserve">among pre-service teachers, and agentic engagement </w:t>
      </w:r>
      <w:r w:rsidR="009706D2" w:rsidRPr="00A4359C">
        <w:rPr>
          <w:color w:val="000000" w:themeColor="text1"/>
          <w:sz w:val="18"/>
          <w:szCs w:val="18"/>
        </w:rPr>
        <w:t xml:space="preserve">is </w:t>
      </w:r>
      <w:r w:rsidR="00A16400" w:rsidRPr="00A4359C">
        <w:rPr>
          <w:color w:val="000000" w:themeColor="text1"/>
          <w:sz w:val="18"/>
          <w:szCs w:val="18"/>
        </w:rPr>
        <w:t>often</w:t>
      </w:r>
      <w:r w:rsidR="009706D2" w:rsidRPr="00A4359C">
        <w:rPr>
          <w:color w:val="000000" w:themeColor="text1"/>
          <w:sz w:val="18"/>
          <w:szCs w:val="18"/>
        </w:rPr>
        <w:t xml:space="preserve"> </w:t>
      </w:r>
      <w:r w:rsidR="00A16400" w:rsidRPr="00A4359C">
        <w:rPr>
          <w:color w:val="000000" w:themeColor="text1"/>
          <w:sz w:val="18"/>
          <w:szCs w:val="18"/>
        </w:rPr>
        <w:t xml:space="preserve">overlooked in AI-mediated instruction. </w:t>
      </w:r>
      <w:r w:rsidR="00EF1ED3" w:rsidRPr="00A4359C">
        <w:rPr>
          <w:color w:val="000000" w:themeColor="text1"/>
          <w:sz w:val="18"/>
          <w:szCs w:val="18"/>
        </w:rPr>
        <w:t xml:space="preserve">This mixed-method study explored engagement with </w:t>
      </w:r>
      <w:r w:rsidR="009706D2" w:rsidRPr="00A4359C">
        <w:rPr>
          <w:color w:val="000000" w:themeColor="text1"/>
          <w:sz w:val="18"/>
          <w:szCs w:val="18"/>
        </w:rPr>
        <w:t>an</w:t>
      </w:r>
      <w:r w:rsidR="00EF1ED3" w:rsidRPr="00A4359C">
        <w:rPr>
          <w:color w:val="000000" w:themeColor="text1"/>
          <w:sz w:val="18"/>
          <w:szCs w:val="18"/>
        </w:rPr>
        <w:t xml:space="preserve"> AI chatbot among 33 pre-service teachers </w:t>
      </w:r>
      <w:r w:rsidR="00181E0D" w:rsidRPr="00A4359C">
        <w:rPr>
          <w:color w:val="000000" w:themeColor="text1"/>
          <w:sz w:val="18"/>
          <w:szCs w:val="18"/>
        </w:rPr>
        <w:t xml:space="preserve">enrolled in </w:t>
      </w:r>
      <w:r w:rsidR="00EF1ED3" w:rsidRPr="00A4359C">
        <w:rPr>
          <w:color w:val="000000" w:themeColor="text1"/>
          <w:sz w:val="18"/>
          <w:szCs w:val="18"/>
        </w:rPr>
        <w:t>a classroom management course</w:t>
      </w:r>
      <w:r w:rsidR="00AD20C8" w:rsidRPr="00A4359C">
        <w:rPr>
          <w:color w:val="000000" w:themeColor="text1"/>
          <w:sz w:val="18"/>
          <w:szCs w:val="18"/>
        </w:rPr>
        <w:t xml:space="preserve"> at one university in Qatar</w:t>
      </w:r>
      <w:r w:rsidR="00EF1ED3" w:rsidRPr="00A4359C">
        <w:rPr>
          <w:color w:val="000000" w:themeColor="text1"/>
          <w:sz w:val="18"/>
          <w:szCs w:val="18"/>
        </w:rPr>
        <w:t xml:space="preserve">. </w:t>
      </w:r>
      <w:r w:rsidR="0021035D" w:rsidRPr="00A4359C">
        <w:rPr>
          <w:color w:val="000000" w:themeColor="text1"/>
          <w:sz w:val="18"/>
          <w:szCs w:val="18"/>
        </w:rPr>
        <w:t>Guided by s</w:t>
      </w:r>
      <w:r w:rsidR="00EF1ED3" w:rsidRPr="00A4359C">
        <w:rPr>
          <w:color w:val="000000" w:themeColor="text1"/>
          <w:sz w:val="18"/>
          <w:szCs w:val="18"/>
        </w:rPr>
        <w:t xml:space="preserve">elf-determination theory and agentic engagement, </w:t>
      </w:r>
      <w:r w:rsidR="0021035D" w:rsidRPr="00A4359C">
        <w:rPr>
          <w:color w:val="000000" w:themeColor="text1"/>
          <w:sz w:val="18"/>
          <w:szCs w:val="18"/>
        </w:rPr>
        <w:t>we analy</w:t>
      </w:r>
      <w:r w:rsidR="00664C3D" w:rsidRPr="00A4359C">
        <w:rPr>
          <w:color w:val="000000" w:themeColor="text1"/>
          <w:sz w:val="18"/>
          <w:szCs w:val="18"/>
        </w:rPr>
        <w:t>s</w:t>
      </w:r>
      <w:r w:rsidR="0021035D" w:rsidRPr="00A4359C">
        <w:rPr>
          <w:color w:val="000000" w:themeColor="text1"/>
          <w:sz w:val="18"/>
          <w:szCs w:val="18"/>
        </w:rPr>
        <w:t>ed 2,189 chatbot messages and end-of-course interviews, and classified participants into high, medium, and low engagement groups</w:t>
      </w:r>
      <w:r w:rsidR="00EF1ED3" w:rsidRPr="00A4359C">
        <w:rPr>
          <w:color w:val="000000" w:themeColor="text1"/>
          <w:sz w:val="18"/>
          <w:szCs w:val="18"/>
        </w:rPr>
        <w:t xml:space="preserve">. </w:t>
      </w:r>
      <w:r w:rsidR="00664C3D" w:rsidRPr="00A4359C">
        <w:rPr>
          <w:color w:val="000000" w:themeColor="text1"/>
          <w:sz w:val="18"/>
          <w:szCs w:val="18"/>
        </w:rPr>
        <w:t xml:space="preserve">The findings </w:t>
      </w:r>
      <w:r w:rsidR="00EF1ED3" w:rsidRPr="00A4359C">
        <w:rPr>
          <w:color w:val="000000" w:themeColor="text1"/>
          <w:sz w:val="18"/>
          <w:szCs w:val="18"/>
        </w:rPr>
        <w:t>showed that high</w:t>
      </w:r>
      <w:r w:rsidR="00664C3D" w:rsidRPr="00A4359C">
        <w:rPr>
          <w:color w:val="000000" w:themeColor="text1"/>
          <w:sz w:val="18"/>
          <w:szCs w:val="18"/>
        </w:rPr>
        <w:t>-</w:t>
      </w:r>
      <w:r w:rsidR="00EF1ED3" w:rsidRPr="00A4359C">
        <w:rPr>
          <w:color w:val="000000" w:themeColor="text1"/>
          <w:sz w:val="18"/>
          <w:szCs w:val="18"/>
        </w:rPr>
        <w:t xml:space="preserve">engagement students used the AI chatbot autonomously for clarification and assignments, </w:t>
      </w:r>
      <w:r w:rsidR="00664C3D" w:rsidRPr="00A4359C">
        <w:rPr>
          <w:color w:val="000000" w:themeColor="text1"/>
          <w:sz w:val="18"/>
          <w:szCs w:val="18"/>
        </w:rPr>
        <w:t xml:space="preserve">although </w:t>
      </w:r>
      <w:r w:rsidR="00EF1ED3" w:rsidRPr="00A4359C">
        <w:rPr>
          <w:color w:val="000000" w:themeColor="text1"/>
          <w:sz w:val="18"/>
          <w:szCs w:val="18"/>
        </w:rPr>
        <w:t xml:space="preserve">they </w:t>
      </w:r>
      <w:r w:rsidR="00664C3D" w:rsidRPr="00A4359C">
        <w:rPr>
          <w:color w:val="000000" w:themeColor="text1"/>
          <w:sz w:val="18"/>
          <w:szCs w:val="18"/>
        </w:rPr>
        <w:t>expressed</w:t>
      </w:r>
      <w:r w:rsidR="00EF1ED3" w:rsidRPr="00A4359C">
        <w:rPr>
          <w:color w:val="000000" w:themeColor="text1"/>
          <w:sz w:val="18"/>
          <w:szCs w:val="18"/>
        </w:rPr>
        <w:t xml:space="preserve"> minimal ethical concerns. Medium</w:t>
      </w:r>
      <w:r w:rsidR="00664C3D" w:rsidRPr="00A4359C">
        <w:rPr>
          <w:color w:val="000000" w:themeColor="text1"/>
          <w:sz w:val="18"/>
          <w:szCs w:val="18"/>
        </w:rPr>
        <w:t>-</w:t>
      </w:r>
      <w:r w:rsidR="00EF1ED3" w:rsidRPr="00A4359C">
        <w:rPr>
          <w:color w:val="000000" w:themeColor="text1"/>
          <w:sz w:val="18"/>
          <w:szCs w:val="18"/>
        </w:rPr>
        <w:t xml:space="preserve">engagement students balanced selective use with collaboration and </w:t>
      </w:r>
      <w:r w:rsidR="00664C3D" w:rsidRPr="00A4359C">
        <w:rPr>
          <w:color w:val="000000" w:themeColor="text1"/>
          <w:sz w:val="18"/>
          <w:szCs w:val="18"/>
        </w:rPr>
        <w:t xml:space="preserve">raised concerns about </w:t>
      </w:r>
      <w:r w:rsidR="00EF1ED3" w:rsidRPr="00A4359C">
        <w:rPr>
          <w:color w:val="000000" w:themeColor="text1"/>
          <w:sz w:val="18"/>
          <w:szCs w:val="18"/>
        </w:rPr>
        <w:t>plagiarism</w:t>
      </w:r>
      <w:r w:rsidR="00973CF2" w:rsidRPr="00A4359C">
        <w:rPr>
          <w:color w:val="000000" w:themeColor="text1"/>
          <w:sz w:val="18"/>
          <w:szCs w:val="18"/>
        </w:rPr>
        <w:t>. L</w:t>
      </w:r>
      <w:r w:rsidR="00EF1ED3" w:rsidRPr="00A4359C">
        <w:rPr>
          <w:color w:val="000000" w:themeColor="text1"/>
          <w:sz w:val="18"/>
          <w:szCs w:val="18"/>
        </w:rPr>
        <w:t>ow</w:t>
      </w:r>
      <w:r w:rsidR="00664C3D" w:rsidRPr="00A4359C">
        <w:rPr>
          <w:color w:val="000000" w:themeColor="text1"/>
          <w:sz w:val="18"/>
          <w:szCs w:val="18"/>
        </w:rPr>
        <w:t>-</w:t>
      </w:r>
      <w:r w:rsidR="00EF1ED3" w:rsidRPr="00A4359C">
        <w:rPr>
          <w:color w:val="000000" w:themeColor="text1"/>
          <w:sz w:val="18"/>
          <w:szCs w:val="18"/>
        </w:rPr>
        <w:t xml:space="preserve">engagement students engaged </w:t>
      </w:r>
      <w:r w:rsidR="00664C3D" w:rsidRPr="00A4359C">
        <w:rPr>
          <w:color w:val="000000" w:themeColor="text1"/>
          <w:sz w:val="18"/>
          <w:szCs w:val="18"/>
        </w:rPr>
        <w:t xml:space="preserve">only </w:t>
      </w:r>
      <w:r w:rsidR="00EF1ED3" w:rsidRPr="00A4359C">
        <w:rPr>
          <w:color w:val="000000" w:themeColor="text1"/>
          <w:sz w:val="18"/>
          <w:szCs w:val="18"/>
        </w:rPr>
        <w:t xml:space="preserve">sporadically, </w:t>
      </w:r>
      <w:r w:rsidR="00664C3D" w:rsidRPr="00A4359C">
        <w:rPr>
          <w:color w:val="000000" w:themeColor="text1"/>
          <w:sz w:val="18"/>
          <w:szCs w:val="18"/>
        </w:rPr>
        <w:t xml:space="preserve">placed greater </w:t>
      </w:r>
      <w:r w:rsidR="00EF1ED3" w:rsidRPr="00A4359C">
        <w:rPr>
          <w:color w:val="000000" w:themeColor="text1"/>
          <w:sz w:val="18"/>
          <w:szCs w:val="18"/>
        </w:rPr>
        <w:t xml:space="preserve">value </w:t>
      </w:r>
      <w:r w:rsidR="00664C3D" w:rsidRPr="00A4359C">
        <w:rPr>
          <w:color w:val="000000" w:themeColor="text1"/>
          <w:sz w:val="18"/>
          <w:szCs w:val="18"/>
        </w:rPr>
        <w:t xml:space="preserve">on </w:t>
      </w:r>
      <w:r w:rsidR="00EF1ED3" w:rsidRPr="00A4359C">
        <w:rPr>
          <w:color w:val="000000" w:themeColor="text1"/>
          <w:sz w:val="18"/>
          <w:szCs w:val="18"/>
        </w:rPr>
        <w:t xml:space="preserve">instructor guidance, </w:t>
      </w:r>
      <w:r w:rsidR="00664C3D" w:rsidRPr="00A4359C">
        <w:rPr>
          <w:color w:val="000000" w:themeColor="text1"/>
          <w:sz w:val="18"/>
          <w:szCs w:val="18"/>
        </w:rPr>
        <w:t xml:space="preserve">and expressed </w:t>
      </w:r>
      <w:r w:rsidR="00EF1ED3" w:rsidRPr="00A4359C">
        <w:rPr>
          <w:color w:val="000000" w:themeColor="text1"/>
          <w:sz w:val="18"/>
          <w:szCs w:val="18"/>
        </w:rPr>
        <w:t xml:space="preserve">mixed ethical views. </w:t>
      </w:r>
      <w:r w:rsidR="00664C3D" w:rsidRPr="00A4359C">
        <w:rPr>
          <w:color w:val="000000" w:themeColor="text1"/>
          <w:sz w:val="18"/>
          <w:szCs w:val="18"/>
        </w:rPr>
        <w:t>Overall, t</w:t>
      </w:r>
      <w:r w:rsidR="00EF1ED3" w:rsidRPr="00A4359C">
        <w:rPr>
          <w:color w:val="000000" w:themeColor="text1"/>
          <w:sz w:val="18"/>
          <w:szCs w:val="18"/>
        </w:rPr>
        <w:t xml:space="preserve">he results highlighted the potential of AI </w:t>
      </w:r>
      <w:r w:rsidR="0021035D" w:rsidRPr="00A4359C">
        <w:rPr>
          <w:color w:val="000000" w:themeColor="text1"/>
          <w:sz w:val="18"/>
          <w:szCs w:val="18"/>
        </w:rPr>
        <w:t xml:space="preserve">chatbots </w:t>
      </w:r>
      <w:r w:rsidR="00181E0D" w:rsidRPr="00A4359C">
        <w:rPr>
          <w:color w:val="000000" w:themeColor="text1"/>
          <w:sz w:val="18"/>
          <w:szCs w:val="18"/>
        </w:rPr>
        <w:t xml:space="preserve">to support autonomy and competence, </w:t>
      </w:r>
      <w:r w:rsidR="00664C3D" w:rsidRPr="00A4359C">
        <w:rPr>
          <w:color w:val="000000" w:themeColor="text1"/>
          <w:sz w:val="18"/>
          <w:szCs w:val="18"/>
        </w:rPr>
        <w:t xml:space="preserve">while </w:t>
      </w:r>
      <w:r w:rsidR="00181E0D" w:rsidRPr="00A4359C">
        <w:rPr>
          <w:color w:val="000000" w:themeColor="text1"/>
          <w:sz w:val="18"/>
          <w:szCs w:val="18"/>
        </w:rPr>
        <w:t>also reveal</w:t>
      </w:r>
      <w:r w:rsidR="00664C3D" w:rsidRPr="00A4359C">
        <w:rPr>
          <w:color w:val="000000" w:themeColor="text1"/>
          <w:sz w:val="18"/>
          <w:szCs w:val="18"/>
        </w:rPr>
        <w:t>ing</w:t>
      </w:r>
      <w:r w:rsidR="00181E0D" w:rsidRPr="00A4359C">
        <w:rPr>
          <w:color w:val="000000" w:themeColor="text1"/>
          <w:sz w:val="18"/>
          <w:szCs w:val="18"/>
        </w:rPr>
        <w:t xml:space="preserve"> gaps in relatedness and risks of overreliance</w:t>
      </w:r>
      <w:r w:rsidR="00EF1ED3" w:rsidRPr="00A4359C">
        <w:rPr>
          <w:color w:val="000000" w:themeColor="text1"/>
          <w:sz w:val="18"/>
          <w:szCs w:val="18"/>
        </w:rPr>
        <w:t xml:space="preserve">. </w:t>
      </w:r>
      <w:r w:rsidR="008A7B8A" w:rsidRPr="00A4359C">
        <w:rPr>
          <w:color w:val="000000" w:themeColor="text1"/>
          <w:sz w:val="18"/>
          <w:szCs w:val="18"/>
        </w:rPr>
        <w:t xml:space="preserve">This study contributes to engagement theory by showing </w:t>
      </w:r>
      <w:r w:rsidR="00664C3D" w:rsidRPr="00A4359C">
        <w:rPr>
          <w:color w:val="000000" w:themeColor="text1"/>
          <w:sz w:val="18"/>
          <w:szCs w:val="18"/>
        </w:rPr>
        <w:t xml:space="preserve">that </w:t>
      </w:r>
      <w:r w:rsidR="008A7B8A" w:rsidRPr="00A4359C">
        <w:rPr>
          <w:color w:val="000000" w:themeColor="text1"/>
          <w:sz w:val="18"/>
          <w:szCs w:val="18"/>
        </w:rPr>
        <w:t xml:space="preserve">frequency </w:t>
      </w:r>
      <w:r w:rsidR="00664C3D" w:rsidRPr="00A4359C">
        <w:rPr>
          <w:color w:val="000000" w:themeColor="text1"/>
          <w:sz w:val="18"/>
          <w:szCs w:val="18"/>
        </w:rPr>
        <w:t xml:space="preserve">of use can </w:t>
      </w:r>
      <w:r w:rsidR="008A7B8A" w:rsidRPr="00A4359C">
        <w:rPr>
          <w:color w:val="000000" w:themeColor="text1"/>
          <w:sz w:val="18"/>
          <w:szCs w:val="18"/>
        </w:rPr>
        <w:t>mask different forms of agentic engagement, including selective use and agentic refrain.</w:t>
      </w:r>
      <w:r w:rsidR="00664C3D" w:rsidRPr="00A4359C">
        <w:rPr>
          <w:color w:val="000000" w:themeColor="text1"/>
          <w:sz w:val="18"/>
          <w:szCs w:val="18"/>
        </w:rPr>
        <w:t xml:space="preserve"> I</w:t>
      </w:r>
      <w:r w:rsidR="008A7B8A" w:rsidRPr="00A4359C">
        <w:rPr>
          <w:color w:val="000000" w:themeColor="text1"/>
          <w:sz w:val="18"/>
          <w:szCs w:val="18"/>
        </w:rPr>
        <w:t xml:space="preserve">t </w:t>
      </w:r>
      <w:r w:rsidR="00664C3D" w:rsidRPr="00A4359C">
        <w:rPr>
          <w:color w:val="000000" w:themeColor="text1"/>
          <w:sz w:val="18"/>
          <w:szCs w:val="18"/>
        </w:rPr>
        <w:t xml:space="preserve">also </w:t>
      </w:r>
      <w:r w:rsidR="00EF1ED3" w:rsidRPr="00A4359C">
        <w:rPr>
          <w:color w:val="000000" w:themeColor="text1"/>
          <w:sz w:val="18"/>
          <w:szCs w:val="18"/>
        </w:rPr>
        <w:t>underscore</w:t>
      </w:r>
      <w:r w:rsidR="0021035D" w:rsidRPr="00A4359C">
        <w:rPr>
          <w:color w:val="000000" w:themeColor="text1"/>
          <w:sz w:val="18"/>
          <w:szCs w:val="18"/>
        </w:rPr>
        <w:t>s</w:t>
      </w:r>
      <w:r w:rsidR="00EF1ED3" w:rsidRPr="00A4359C">
        <w:rPr>
          <w:color w:val="000000" w:themeColor="text1"/>
          <w:sz w:val="18"/>
          <w:szCs w:val="18"/>
        </w:rPr>
        <w:t xml:space="preserve"> the need for thoughtful integration</w:t>
      </w:r>
      <w:r w:rsidR="00664C3D" w:rsidRPr="00A4359C">
        <w:rPr>
          <w:color w:val="000000" w:themeColor="text1"/>
          <w:sz w:val="18"/>
          <w:szCs w:val="18"/>
        </w:rPr>
        <w:t>, supported</w:t>
      </w:r>
      <w:r w:rsidR="00EF1ED3" w:rsidRPr="00A4359C">
        <w:rPr>
          <w:color w:val="000000" w:themeColor="text1"/>
          <w:sz w:val="18"/>
          <w:szCs w:val="18"/>
        </w:rPr>
        <w:t xml:space="preserve"> by instructor guidance</w:t>
      </w:r>
      <w:r w:rsidR="00664C3D" w:rsidRPr="00A4359C">
        <w:rPr>
          <w:color w:val="000000" w:themeColor="text1"/>
          <w:sz w:val="18"/>
          <w:szCs w:val="18"/>
        </w:rPr>
        <w:t>,</w:t>
      </w:r>
      <w:r w:rsidR="00EF1ED3" w:rsidRPr="00A4359C">
        <w:rPr>
          <w:color w:val="000000" w:themeColor="text1"/>
          <w:sz w:val="18"/>
          <w:szCs w:val="18"/>
        </w:rPr>
        <w:t xml:space="preserve"> to </w:t>
      </w:r>
      <w:r w:rsidR="00664C3D" w:rsidRPr="00A4359C">
        <w:rPr>
          <w:color w:val="000000" w:themeColor="text1"/>
          <w:sz w:val="18"/>
          <w:szCs w:val="18"/>
        </w:rPr>
        <w:t xml:space="preserve">promote </w:t>
      </w:r>
      <w:r w:rsidR="00EF1ED3" w:rsidRPr="00A4359C">
        <w:rPr>
          <w:color w:val="000000" w:themeColor="text1"/>
          <w:sz w:val="18"/>
          <w:szCs w:val="18"/>
        </w:rPr>
        <w:t>balanced, ethical and reflective engagement</w:t>
      </w:r>
      <w:r w:rsidR="009706D2" w:rsidRPr="00A4359C">
        <w:rPr>
          <w:color w:val="000000" w:themeColor="text1"/>
          <w:sz w:val="18"/>
          <w:szCs w:val="18"/>
        </w:rPr>
        <w:t>.</w:t>
      </w:r>
    </w:p>
    <w:p w14:paraId="48B02B29" w14:textId="77777777" w:rsidR="00AA3FEB" w:rsidRPr="00574318" w:rsidRDefault="00AA3FEB" w:rsidP="008A31E2">
      <w:pPr>
        <w:pStyle w:val="HeadingFrontPage"/>
      </w:pPr>
      <w:r w:rsidRPr="00574318">
        <w:t>Practitioner Notes</w:t>
      </w:r>
    </w:p>
    <w:p w14:paraId="493A8C9F" w14:textId="2357AA97" w:rsidR="00296111" w:rsidRPr="00A4359C" w:rsidRDefault="00664C3D" w:rsidP="00296111">
      <w:pPr>
        <w:pStyle w:val="PractitionerNotes"/>
        <w:rPr>
          <w:color w:val="000000" w:themeColor="text1"/>
          <w:sz w:val="18"/>
          <w:szCs w:val="18"/>
          <w:lang w:val="en"/>
        </w:rPr>
      </w:pPr>
      <w:r w:rsidRPr="00A4359C">
        <w:rPr>
          <w:color w:val="000000" w:themeColor="text1"/>
          <w:sz w:val="18"/>
          <w:szCs w:val="18"/>
          <w:lang w:val="en"/>
        </w:rPr>
        <w:t>Use an innovative chatbot</w:t>
      </w:r>
      <w:r w:rsidRPr="00A4359C" w:rsidDel="00664C3D">
        <w:rPr>
          <w:color w:val="000000" w:themeColor="text1"/>
          <w:sz w:val="18"/>
          <w:szCs w:val="18"/>
          <w:lang w:val="en"/>
        </w:rPr>
        <w:t xml:space="preserve"> </w:t>
      </w:r>
      <w:r w:rsidRPr="00A4359C">
        <w:rPr>
          <w:color w:val="000000" w:themeColor="text1"/>
          <w:sz w:val="18"/>
          <w:szCs w:val="18"/>
          <w:lang w:val="en"/>
        </w:rPr>
        <w:t>(</w:t>
      </w:r>
      <w:r w:rsidR="00093C5F" w:rsidRPr="00A4359C">
        <w:rPr>
          <w:color w:val="000000" w:themeColor="text1"/>
          <w:sz w:val="18"/>
          <w:szCs w:val="18"/>
          <w:lang w:val="en"/>
        </w:rPr>
        <w:t xml:space="preserve">e.g. </w:t>
      </w:r>
      <w:r w:rsidRPr="00A4359C">
        <w:rPr>
          <w:color w:val="000000" w:themeColor="text1"/>
          <w:sz w:val="18"/>
          <w:szCs w:val="18"/>
          <w:lang w:val="en"/>
        </w:rPr>
        <w:t>Cipherbot)</w:t>
      </w:r>
      <w:r w:rsidRPr="00A4359C" w:rsidDel="00664C3D">
        <w:rPr>
          <w:color w:val="000000" w:themeColor="text1"/>
          <w:sz w:val="18"/>
          <w:szCs w:val="18"/>
          <w:lang w:val="en"/>
        </w:rPr>
        <w:t xml:space="preserve"> </w:t>
      </w:r>
      <w:r w:rsidRPr="00A4359C">
        <w:rPr>
          <w:color w:val="000000" w:themeColor="text1"/>
          <w:sz w:val="18"/>
          <w:szCs w:val="18"/>
          <w:lang w:val="en"/>
        </w:rPr>
        <w:t>to explore and support different</w:t>
      </w:r>
      <w:r w:rsidR="009706D2" w:rsidRPr="00A4359C">
        <w:rPr>
          <w:color w:val="000000" w:themeColor="text1"/>
          <w:sz w:val="18"/>
          <w:szCs w:val="18"/>
          <w:lang w:val="en"/>
        </w:rPr>
        <w:t xml:space="preserve"> </w:t>
      </w:r>
      <w:r w:rsidRPr="00A4359C">
        <w:rPr>
          <w:color w:val="000000" w:themeColor="text1"/>
          <w:sz w:val="18"/>
          <w:szCs w:val="18"/>
          <w:lang w:val="en"/>
        </w:rPr>
        <w:t>engagement levels among</w:t>
      </w:r>
      <w:r w:rsidR="00296111" w:rsidRPr="00A4359C">
        <w:rPr>
          <w:color w:val="000000" w:themeColor="text1"/>
          <w:sz w:val="18"/>
          <w:szCs w:val="18"/>
          <w:lang w:val="en"/>
        </w:rPr>
        <w:t xml:space="preserve"> </w:t>
      </w:r>
      <w:r w:rsidR="00C243E7" w:rsidRPr="00A4359C">
        <w:rPr>
          <w:color w:val="000000" w:themeColor="text1"/>
          <w:sz w:val="18"/>
          <w:szCs w:val="18"/>
          <w:lang w:val="en"/>
        </w:rPr>
        <w:t xml:space="preserve">pre-service </w:t>
      </w:r>
      <w:r w:rsidR="0021035D" w:rsidRPr="00A4359C">
        <w:rPr>
          <w:color w:val="000000" w:themeColor="text1"/>
          <w:sz w:val="18"/>
          <w:szCs w:val="18"/>
          <w:lang w:val="en"/>
        </w:rPr>
        <w:t>teachers</w:t>
      </w:r>
      <w:r w:rsidR="00296111" w:rsidRPr="00A4359C">
        <w:rPr>
          <w:color w:val="000000" w:themeColor="text1"/>
          <w:sz w:val="18"/>
          <w:szCs w:val="18"/>
          <w:lang w:val="en"/>
        </w:rPr>
        <w:t>.</w:t>
      </w:r>
    </w:p>
    <w:p w14:paraId="766023CF" w14:textId="05362DD0" w:rsidR="00296111" w:rsidRPr="00A4359C" w:rsidRDefault="00296111" w:rsidP="00296111">
      <w:pPr>
        <w:pStyle w:val="PractitionerNotes"/>
        <w:rPr>
          <w:rFonts w:eastAsia="Times New Roman"/>
          <w:color w:val="000000" w:themeColor="text1"/>
          <w:sz w:val="18"/>
          <w:szCs w:val="18"/>
          <w:lang w:val="en"/>
        </w:rPr>
      </w:pPr>
      <w:r w:rsidRPr="00A4359C">
        <w:rPr>
          <w:color w:val="000000" w:themeColor="text1"/>
          <w:sz w:val="18"/>
          <w:szCs w:val="18"/>
        </w:rPr>
        <w:t>Appl</w:t>
      </w:r>
      <w:r w:rsidR="00664C3D" w:rsidRPr="00A4359C">
        <w:rPr>
          <w:color w:val="000000" w:themeColor="text1"/>
          <w:sz w:val="18"/>
          <w:szCs w:val="18"/>
        </w:rPr>
        <w:t>y</w:t>
      </w:r>
      <w:r w:rsidRPr="00A4359C">
        <w:rPr>
          <w:color w:val="000000" w:themeColor="text1"/>
          <w:sz w:val="18"/>
          <w:szCs w:val="18"/>
        </w:rPr>
        <w:t xml:space="preserve"> self-determination theory and agentic engagement </w:t>
      </w:r>
      <w:r w:rsidR="00664C3D" w:rsidRPr="00A4359C">
        <w:rPr>
          <w:color w:val="000000" w:themeColor="text1"/>
          <w:sz w:val="18"/>
          <w:szCs w:val="18"/>
        </w:rPr>
        <w:t>to identify and understand high, medium and low</w:t>
      </w:r>
      <w:r w:rsidRPr="00A4359C">
        <w:rPr>
          <w:color w:val="000000" w:themeColor="text1"/>
          <w:sz w:val="18"/>
          <w:szCs w:val="18"/>
        </w:rPr>
        <w:t xml:space="preserve"> engagement levels.</w:t>
      </w:r>
    </w:p>
    <w:p w14:paraId="5D10DF4E" w14:textId="2F359847" w:rsidR="00296111" w:rsidRPr="00A4359C" w:rsidRDefault="00664C3D" w:rsidP="00296111">
      <w:pPr>
        <w:pStyle w:val="PractitionerNotes"/>
        <w:rPr>
          <w:rFonts w:eastAsia="Times New Roman"/>
          <w:color w:val="000000" w:themeColor="text1"/>
          <w:sz w:val="18"/>
          <w:szCs w:val="18"/>
          <w:lang w:val="en"/>
        </w:rPr>
      </w:pPr>
      <w:r w:rsidRPr="00A4359C">
        <w:rPr>
          <w:rFonts w:eastAsia="Times New Roman"/>
          <w:color w:val="000000" w:themeColor="text1"/>
          <w:sz w:val="18"/>
          <w:szCs w:val="18"/>
          <w:lang w:val="en"/>
        </w:rPr>
        <w:t xml:space="preserve">Leverage </w:t>
      </w:r>
      <w:r w:rsidR="00296111" w:rsidRPr="00A4359C">
        <w:rPr>
          <w:rFonts w:eastAsia="Times New Roman"/>
          <w:color w:val="000000" w:themeColor="text1"/>
          <w:sz w:val="18"/>
          <w:szCs w:val="18"/>
          <w:lang w:val="en"/>
        </w:rPr>
        <w:t>AI to support</w:t>
      </w:r>
      <w:r w:rsidR="00296111" w:rsidRPr="00A4359C">
        <w:rPr>
          <w:color w:val="000000" w:themeColor="text1"/>
          <w:sz w:val="18"/>
          <w:szCs w:val="18"/>
        </w:rPr>
        <w:t xml:space="preserve"> student autonomy and competence, </w:t>
      </w:r>
      <w:r w:rsidRPr="00A4359C">
        <w:rPr>
          <w:color w:val="000000" w:themeColor="text1"/>
          <w:sz w:val="18"/>
          <w:szCs w:val="18"/>
        </w:rPr>
        <w:t xml:space="preserve">while monitoring </w:t>
      </w:r>
      <w:r w:rsidR="00296111" w:rsidRPr="00A4359C">
        <w:rPr>
          <w:color w:val="000000" w:themeColor="text1"/>
          <w:sz w:val="18"/>
          <w:szCs w:val="18"/>
        </w:rPr>
        <w:t>risks to relatedness and overreliance.</w:t>
      </w:r>
    </w:p>
    <w:p w14:paraId="2DB3240C" w14:textId="4264928F" w:rsidR="00296111" w:rsidRPr="00A4359C" w:rsidRDefault="00664C3D" w:rsidP="00296111">
      <w:pPr>
        <w:pStyle w:val="PractitionerNotes"/>
        <w:rPr>
          <w:color w:val="000000" w:themeColor="text1"/>
          <w:sz w:val="18"/>
          <w:szCs w:val="18"/>
        </w:rPr>
      </w:pPr>
      <w:r w:rsidRPr="00A4359C">
        <w:rPr>
          <w:color w:val="000000" w:themeColor="text1"/>
          <w:sz w:val="18"/>
          <w:szCs w:val="18"/>
        </w:rPr>
        <w:t xml:space="preserve">Accompany </w:t>
      </w:r>
      <w:r w:rsidR="00296111" w:rsidRPr="00A4359C">
        <w:rPr>
          <w:color w:val="000000" w:themeColor="text1"/>
          <w:sz w:val="18"/>
          <w:szCs w:val="18"/>
        </w:rPr>
        <w:t xml:space="preserve">AI integration </w:t>
      </w:r>
      <w:r w:rsidRPr="00A4359C">
        <w:rPr>
          <w:color w:val="000000" w:themeColor="text1"/>
          <w:sz w:val="18"/>
          <w:szCs w:val="18"/>
        </w:rPr>
        <w:t>with</w:t>
      </w:r>
      <w:r w:rsidR="00181E0D" w:rsidRPr="00A4359C">
        <w:rPr>
          <w:color w:val="000000" w:themeColor="text1"/>
          <w:sz w:val="18"/>
          <w:szCs w:val="18"/>
        </w:rPr>
        <w:t xml:space="preserve"> instructor guidance to </w:t>
      </w:r>
      <w:r w:rsidRPr="00A4359C">
        <w:rPr>
          <w:color w:val="000000" w:themeColor="text1"/>
          <w:sz w:val="18"/>
          <w:szCs w:val="18"/>
        </w:rPr>
        <w:t xml:space="preserve">support </w:t>
      </w:r>
      <w:r w:rsidR="00181E0D" w:rsidRPr="00A4359C">
        <w:rPr>
          <w:color w:val="000000" w:themeColor="text1"/>
          <w:sz w:val="18"/>
          <w:szCs w:val="18"/>
        </w:rPr>
        <w:t>ethical</w:t>
      </w:r>
      <w:r w:rsidR="00296111" w:rsidRPr="00A4359C">
        <w:rPr>
          <w:color w:val="000000" w:themeColor="text1"/>
          <w:sz w:val="18"/>
          <w:szCs w:val="18"/>
        </w:rPr>
        <w:t xml:space="preserve"> and reflective engagement.</w:t>
      </w:r>
    </w:p>
    <w:p w14:paraId="560B2F4B" w14:textId="77777777" w:rsidR="001A66A4" w:rsidRPr="00574318" w:rsidRDefault="001A66A4" w:rsidP="008A31E2">
      <w:pPr>
        <w:pStyle w:val="HeadingFrontPage"/>
      </w:pPr>
      <w:r w:rsidRPr="00574318">
        <w:t>Keywords</w:t>
      </w:r>
    </w:p>
    <w:p w14:paraId="5EF0752E" w14:textId="56CF307B" w:rsidR="00BE0DFA" w:rsidRPr="00A4359C" w:rsidRDefault="0021035D" w:rsidP="005C773B">
      <w:pPr>
        <w:pStyle w:val="FrontPageText"/>
        <w:rPr>
          <w:rFonts w:asciiTheme="minorBidi" w:hAnsiTheme="minorBidi" w:cstheme="minorBidi"/>
          <w:color w:val="000000" w:themeColor="text1"/>
          <w:sz w:val="18"/>
          <w:szCs w:val="18"/>
        </w:rPr>
      </w:pPr>
      <w:r w:rsidRPr="00A4359C">
        <w:rPr>
          <w:rFonts w:asciiTheme="minorBidi" w:hAnsiTheme="minorBidi" w:cstheme="minorBidi"/>
          <w:color w:val="000000" w:themeColor="text1"/>
          <w:sz w:val="18"/>
          <w:szCs w:val="18"/>
        </w:rPr>
        <w:t>P</w:t>
      </w:r>
      <w:r w:rsidR="00C243E7" w:rsidRPr="00A4359C">
        <w:rPr>
          <w:rFonts w:asciiTheme="minorBidi" w:hAnsiTheme="minorBidi" w:cstheme="minorBidi"/>
          <w:color w:val="000000" w:themeColor="text1"/>
          <w:sz w:val="18"/>
          <w:szCs w:val="18"/>
        </w:rPr>
        <w:t>re-service teachers; teacher education; engagement; educational chatbots; artificial intelligence</w:t>
      </w:r>
      <w:r w:rsidR="00AD162A" w:rsidRPr="00A4359C">
        <w:rPr>
          <w:rFonts w:asciiTheme="minorBidi" w:hAnsiTheme="minorBidi" w:cstheme="minorBidi"/>
          <w:color w:val="000000" w:themeColor="text1"/>
          <w:sz w:val="18"/>
          <w:szCs w:val="18"/>
        </w:rPr>
        <w:br w:type="page"/>
      </w:r>
    </w:p>
    <w:p w14:paraId="49CC5906" w14:textId="7CA15B3B" w:rsidR="00F02069" w:rsidRPr="00574318" w:rsidRDefault="00A84C21" w:rsidP="008A31E2">
      <w:pPr>
        <w:pStyle w:val="Heading1"/>
      </w:pPr>
      <w:r w:rsidRPr="00574318">
        <w:lastRenderedPageBreak/>
        <w:t xml:space="preserve">Introduction </w:t>
      </w:r>
    </w:p>
    <w:p w14:paraId="0DB562D0" w14:textId="59D1CAA8" w:rsidR="005C773B" w:rsidRPr="00574318" w:rsidRDefault="00C243E7" w:rsidP="005C773B">
      <w:pPr>
        <w:rPr>
          <w:color w:val="000000" w:themeColor="text1"/>
        </w:rPr>
      </w:pPr>
      <w:r w:rsidRPr="00574318">
        <w:rPr>
          <w:color w:val="000000" w:themeColor="text1"/>
        </w:rPr>
        <w:t xml:space="preserve">The integration of generative artificial intelligence (AI) into higher education is reshaping how university </w:t>
      </w:r>
      <w:r w:rsidR="00A4359C" w:rsidRPr="00574318">
        <w:rPr>
          <w:color w:val="000000" w:themeColor="text1"/>
        </w:rPr>
        <w:t>students’</w:t>
      </w:r>
      <w:r w:rsidRPr="00574318">
        <w:rPr>
          <w:color w:val="000000" w:themeColor="text1"/>
        </w:rPr>
        <w:t xml:space="preserve"> access, process and engage with course content (</w:t>
      </w:r>
      <w:proofErr w:type="spellStart"/>
      <w:r w:rsidRPr="00574318">
        <w:rPr>
          <w:color w:val="000000" w:themeColor="text1"/>
        </w:rPr>
        <w:t>Almassaad</w:t>
      </w:r>
      <w:proofErr w:type="spellEnd"/>
      <w:r w:rsidRPr="00574318">
        <w:rPr>
          <w:color w:val="000000" w:themeColor="text1"/>
        </w:rPr>
        <w:t xml:space="preserve"> et al., 2024; </w:t>
      </w:r>
      <w:r w:rsidR="0021035D" w:rsidRPr="00574318">
        <w:rPr>
          <w:color w:val="000000" w:themeColor="text1"/>
        </w:rPr>
        <w:t xml:space="preserve">O'Dea </w:t>
      </w:r>
      <w:r w:rsidRPr="00574318">
        <w:rPr>
          <w:color w:val="000000" w:themeColor="text1"/>
        </w:rPr>
        <w:t>et al., 2024). AI tools, like chatbots and advanced content management systems, promise personalised learning</w:t>
      </w:r>
      <w:r w:rsidR="00931584" w:rsidRPr="00574318">
        <w:rPr>
          <w:color w:val="000000" w:themeColor="text1"/>
        </w:rPr>
        <w:t xml:space="preserve"> and </w:t>
      </w:r>
      <w:r w:rsidRPr="00574318">
        <w:rPr>
          <w:color w:val="000000" w:themeColor="text1"/>
        </w:rPr>
        <w:t xml:space="preserve">instant feedback, offering students key affordances to provide just-in-time support </w:t>
      </w:r>
      <w:r w:rsidR="005C773B" w:rsidRPr="00574318">
        <w:rPr>
          <w:color w:val="000000" w:themeColor="text1"/>
        </w:rPr>
        <w:t>(</w:t>
      </w:r>
      <w:r w:rsidR="005D6C62" w:rsidRPr="00574318">
        <w:rPr>
          <w:color w:val="000000" w:themeColor="text1"/>
        </w:rPr>
        <w:t>Chaaban et al., 2024</w:t>
      </w:r>
      <w:r w:rsidR="005C773B" w:rsidRPr="00574318">
        <w:rPr>
          <w:color w:val="000000" w:themeColor="text1"/>
        </w:rPr>
        <w:t xml:space="preserve">). </w:t>
      </w:r>
      <w:r w:rsidR="003201B4" w:rsidRPr="00574318">
        <w:rPr>
          <w:color w:val="000000" w:themeColor="text1"/>
        </w:rPr>
        <w:t>These tools enable students clarify concepts, explore ideas and deepen their understanding in a self-directed manner</w:t>
      </w:r>
      <w:r w:rsidR="005C773B" w:rsidRPr="00574318">
        <w:rPr>
          <w:color w:val="000000" w:themeColor="text1"/>
        </w:rPr>
        <w:t xml:space="preserve"> (Annamalai et al., 2023; </w:t>
      </w:r>
      <w:r w:rsidR="005D6C62" w:rsidRPr="00574318">
        <w:rPr>
          <w:color w:val="000000" w:themeColor="text1"/>
        </w:rPr>
        <w:t>Salminen et al., 2024a</w:t>
      </w:r>
      <w:r w:rsidR="005C773B" w:rsidRPr="00574318">
        <w:rPr>
          <w:color w:val="000000" w:themeColor="text1"/>
        </w:rPr>
        <w:t xml:space="preserve">). </w:t>
      </w:r>
      <w:r w:rsidR="00664C3D" w:rsidRPr="00574318">
        <w:rPr>
          <w:color w:val="000000" w:themeColor="text1"/>
        </w:rPr>
        <w:t>Some r</w:t>
      </w:r>
      <w:r w:rsidR="008C5A41" w:rsidRPr="006575D4">
        <w:rPr>
          <w:color w:val="000000" w:themeColor="text1"/>
        </w:rPr>
        <w:t>esearch also shows AI-supported instruction enhances engagement through personalised, interactive experiences</w:t>
      </w:r>
      <w:r w:rsidR="005C773B" w:rsidRPr="00574318">
        <w:rPr>
          <w:color w:val="000000" w:themeColor="text1"/>
        </w:rPr>
        <w:t xml:space="preserve"> (Wang &amp; Xue, 2024). </w:t>
      </w:r>
      <w:r w:rsidR="0021035D" w:rsidRPr="00574318">
        <w:rPr>
          <w:color w:val="000000" w:themeColor="text1"/>
        </w:rPr>
        <w:t>However, d</w:t>
      </w:r>
      <w:r w:rsidR="005C773B" w:rsidRPr="00574318">
        <w:rPr>
          <w:color w:val="000000" w:themeColor="text1"/>
        </w:rPr>
        <w:t xml:space="preserve">espite these benefits, student engagement with AI </w:t>
      </w:r>
      <w:r w:rsidR="0021035D" w:rsidRPr="00574318">
        <w:rPr>
          <w:color w:val="000000" w:themeColor="text1"/>
        </w:rPr>
        <w:t xml:space="preserve">can </w:t>
      </w:r>
      <w:r w:rsidR="005C773B" w:rsidRPr="00574318">
        <w:rPr>
          <w:color w:val="000000" w:themeColor="text1"/>
        </w:rPr>
        <w:t>var</w:t>
      </w:r>
      <w:r w:rsidR="0021035D" w:rsidRPr="00574318">
        <w:rPr>
          <w:color w:val="000000" w:themeColor="text1"/>
        </w:rPr>
        <w:t>y</w:t>
      </w:r>
      <w:r w:rsidR="005C773B" w:rsidRPr="00574318">
        <w:rPr>
          <w:color w:val="000000" w:themeColor="text1"/>
        </w:rPr>
        <w:t xml:space="preserve"> significantly. </w:t>
      </w:r>
      <w:r w:rsidR="0021035D" w:rsidRPr="00574318">
        <w:rPr>
          <w:color w:val="000000" w:themeColor="text1"/>
        </w:rPr>
        <w:t>For instance, w</w:t>
      </w:r>
      <w:r w:rsidR="005C773B" w:rsidRPr="00574318">
        <w:rPr>
          <w:color w:val="000000" w:themeColor="text1"/>
        </w:rPr>
        <w:t xml:space="preserve">hile some students integrate these tools deeply into their learning routines, others remain sceptical of their effectiveness and </w:t>
      </w:r>
      <w:r w:rsidR="00664C3D" w:rsidRPr="00574318">
        <w:rPr>
          <w:color w:val="000000" w:themeColor="text1"/>
        </w:rPr>
        <w:t xml:space="preserve">have </w:t>
      </w:r>
      <w:r w:rsidR="005C773B" w:rsidRPr="00574318">
        <w:rPr>
          <w:color w:val="000000" w:themeColor="text1"/>
        </w:rPr>
        <w:t>lower emotional engagement or trust (Abbas et al., 2024).</w:t>
      </w:r>
      <w:r w:rsidR="0021035D" w:rsidRPr="00574318">
        <w:rPr>
          <w:color w:val="000000" w:themeColor="text1"/>
        </w:rPr>
        <w:t xml:space="preserve"> </w:t>
      </w:r>
      <w:r w:rsidR="00664C3D" w:rsidRPr="00574318">
        <w:rPr>
          <w:color w:val="000000" w:themeColor="text1"/>
        </w:rPr>
        <w:t>U</w:t>
      </w:r>
      <w:r w:rsidR="005C773B" w:rsidRPr="00574318">
        <w:rPr>
          <w:color w:val="000000" w:themeColor="text1"/>
        </w:rPr>
        <w:t>nderstanding engagement disparities among students can help ensure that AI complements, rather than disrupts, traditional learning paradigms (Dunn &amp; Kennedy, 2019).</w:t>
      </w:r>
    </w:p>
    <w:p w14:paraId="497A33AE" w14:textId="7B51F7A2" w:rsidR="005C773B" w:rsidRPr="00574318" w:rsidRDefault="0021035D" w:rsidP="005C773B">
      <w:pPr>
        <w:rPr>
          <w:color w:val="000000" w:themeColor="text1"/>
        </w:rPr>
      </w:pPr>
      <w:r w:rsidRPr="00574318">
        <w:rPr>
          <w:color w:val="000000" w:themeColor="text1"/>
        </w:rPr>
        <w:t xml:space="preserve">Against </w:t>
      </w:r>
      <w:r w:rsidR="00664C3D" w:rsidRPr="00574318">
        <w:rPr>
          <w:color w:val="000000" w:themeColor="text1"/>
        </w:rPr>
        <w:t xml:space="preserve">a </w:t>
      </w:r>
      <w:r w:rsidRPr="00574318">
        <w:rPr>
          <w:color w:val="000000" w:themeColor="text1"/>
        </w:rPr>
        <w:t xml:space="preserve">backdrop of uneven engagement, it is important to examine how future educators adopt and regulate their use of AI tools within contexts where AI-enabled education is being strategically advanced. </w:t>
      </w:r>
      <w:r w:rsidR="0071099C" w:rsidRPr="00574318">
        <w:rPr>
          <w:color w:val="000000" w:themeColor="text1"/>
        </w:rPr>
        <w:t xml:space="preserve">In Qatar, initial teacher education is positioned as a lever for human capital development and the shift toward a knowledge-based, digitally enabled economy. National blueprints such as Qatar National Vision 2030 and the Digital Agenda 2030 prioritise digital capabilities, innovation, and technology-enabled public services, which have accelerated local investment in AI-focused education. This national direction is reflected in initiatives such as Cipherbot, developed in Qatar in response to these priorities. </w:t>
      </w:r>
      <w:r w:rsidR="00664C3D" w:rsidRPr="00574318">
        <w:rPr>
          <w:color w:val="000000" w:themeColor="text1"/>
        </w:rPr>
        <w:t xml:space="preserve">Cipherbot </w:t>
      </w:r>
      <w:r w:rsidR="0071099C" w:rsidRPr="00574318">
        <w:rPr>
          <w:color w:val="000000" w:themeColor="text1"/>
        </w:rPr>
        <w:t xml:space="preserve">is a </w:t>
      </w:r>
      <w:r w:rsidR="005C773B" w:rsidRPr="00574318">
        <w:rPr>
          <w:color w:val="000000" w:themeColor="text1"/>
        </w:rPr>
        <w:t>generative AI chatbot that provides students with course-specific information by retrieving and processing instructor-curated content. As AI tools like Cipherbot become more embedded in university classrooms (</w:t>
      </w:r>
      <w:r w:rsidRPr="00574318">
        <w:rPr>
          <w:color w:val="000000" w:themeColor="text1"/>
        </w:rPr>
        <w:t xml:space="preserve">O'Dea </w:t>
      </w:r>
      <w:r w:rsidR="005C773B" w:rsidRPr="00574318">
        <w:rPr>
          <w:color w:val="000000" w:themeColor="text1"/>
        </w:rPr>
        <w:t xml:space="preserve">et al., 2024), it is essential to investigate how </w:t>
      </w:r>
      <w:r w:rsidR="00EF1ED3" w:rsidRPr="00574318">
        <w:rPr>
          <w:color w:val="000000" w:themeColor="text1"/>
        </w:rPr>
        <w:t>pre-service teachers</w:t>
      </w:r>
      <w:r w:rsidR="005C773B" w:rsidRPr="00574318">
        <w:rPr>
          <w:color w:val="000000" w:themeColor="text1"/>
        </w:rPr>
        <w:t xml:space="preserve"> interact with them, what types of questions they ask, and how they perceive </w:t>
      </w:r>
      <w:r w:rsidRPr="00574318">
        <w:rPr>
          <w:color w:val="000000" w:themeColor="text1"/>
        </w:rPr>
        <w:t>AI</w:t>
      </w:r>
      <w:r w:rsidR="0071099C" w:rsidRPr="00574318">
        <w:rPr>
          <w:color w:val="000000" w:themeColor="text1"/>
        </w:rPr>
        <w:t>’</w:t>
      </w:r>
      <w:r w:rsidRPr="00574318">
        <w:rPr>
          <w:color w:val="000000" w:themeColor="text1"/>
        </w:rPr>
        <w:t xml:space="preserve">s </w:t>
      </w:r>
      <w:r w:rsidR="005C773B" w:rsidRPr="00574318">
        <w:rPr>
          <w:color w:val="000000" w:themeColor="text1"/>
        </w:rPr>
        <w:t>role in learning (</w:t>
      </w:r>
      <w:r w:rsidR="00EF1ED3" w:rsidRPr="00574318">
        <w:rPr>
          <w:color w:val="000000" w:themeColor="text1"/>
        </w:rPr>
        <w:t>Lee &amp; Bryan, 2025</w:t>
      </w:r>
      <w:r w:rsidR="005C773B" w:rsidRPr="00574318">
        <w:rPr>
          <w:color w:val="000000" w:themeColor="text1"/>
        </w:rPr>
        <w:t xml:space="preserve">). These questions allude to what Reeve and Tseng (2011) have termed agentic engagement, </w:t>
      </w:r>
      <w:r w:rsidR="00FF6D90" w:rsidRPr="00574318">
        <w:rPr>
          <w:color w:val="000000" w:themeColor="text1"/>
        </w:rPr>
        <w:t>defined</w:t>
      </w:r>
      <w:r w:rsidR="005C773B" w:rsidRPr="00574318">
        <w:rPr>
          <w:color w:val="000000" w:themeColor="text1"/>
        </w:rPr>
        <w:t xml:space="preserve"> as </w:t>
      </w:r>
      <w:r w:rsidRPr="00574318">
        <w:rPr>
          <w:color w:val="000000" w:themeColor="text1"/>
        </w:rPr>
        <w:t>students</w:t>
      </w:r>
      <w:r w:rsidR="0071099C" w:rsidRPr="00574318">
        <w:rPr>
          <w:color w:val="000000" w:themeColor="text1"/>
        </w:rPr>
        <w:t>’</w:t>
      </w:r>
      <w:r w:rsidRPr="00574318">
        <w:rPr>
          <w:color w:val="000000" w:themeColor="text1"/>
        </w:rPr>
        <w:t xml:space="preserve"> </w:t>
      </w:r>
      <w:r w:rsidR="005C773B" w:rsidRPr="00574318">
        <w:rPr>
          <w:color w:val="000000" w:themeColor="text1"/>
        </w:rPr>
        <w:t>proactive contributions to shaping their learning environment. Agentic engagement represents an often-overlooked dimension of engagement that may be particularly relevant to AI-mediated instruction (Reeve &amp; Tseng, 2011; Dunn &amp; Kennedy, 2019)</w:t>
      </w:r>
      <w:r w:rsidR="00EF1ED3" w:rsidRPr="00574318">
        <w:rPr>
          <w:color w:val="000000" w:themeColor="text1"/>
        </w:rPr>
        <w:t>, specifically in teacher education</w:t>
      </w:r>
      <w:r w:rsidR="000D6487" w:rsidRPr="00574318">
        <w:rPr>
          <w:color w:val="000000" w:themeColor="text1"/>
        </w:rPr>
        <w:t>,</w:t>
      </w:r>
      <w:r w:rsidR="00EF1ED3" w:rsidRPr="00574318">
        <w:rPr>
          <w:color w:val="000000" w:themeColor="text1"/>
        </w:rPr>
        <w:t xml:space="preserve"> which aims to prepare pre-service teachers for their future roles in AI supported learning environments (Lee &amp; Bryan, 2025)</w:t>
      </w:r>
      <w:r w:rsidR="005C773B" w:rsidRPr="00574318">
        <w:rPr>
          <w:color w:val="000000" w:themeColor="text1"/>
        </w:rPr>
        <w:t>.</w:t>
      </w:r>
    </w:p>
    <w:p w14:paraId="0AF1C35F" w14:textId="28DD8497" w:rsidR="005C773B" w:rsidRPr="00574318" w:rsidRDefault="008C5A41" w:rsidP="005C773B">
      <w:pPr>
        <w:rPr>
          <w:color w:val="000000" w:themeColor="text1"/>
        </w:rPr>
      </w:pPr>
      <w:r w:rsidRPr="00574318">
        <w:rPr>
          <w:color w:val="000000" w:themeColor="text1"/>
        </w:rPr>
        <w:t xml:space="preserve">Building on prior research that classifies engagement into categories (Khalil et al., 2017), this mixed-method study explores the learning interactions and engagement of 33 pre-service teachers with Cipherbot within a teacher education program in Qatar. </w:t>
      </w:r>
      <w:r w:rsidR="005C773B" w:rsidRPr="00574318">
        <w:rPr>
          <w:color w:val="000000" w:themeColor="text1"/>
        </w:rPr>
        <w:t xml:space="preserve">Drawing on Reeve and </w:t>
      </w:r>
      <w:r w:rsidR="0021035D" w:rsidRPr="00574318">
        <w:rPr>
          <w:color w:val="000000" w:themeColor="text1"/>
        </w:rPr>
        <w:t xml:space="preserve">Tseng's </w:t>
      </w:r>
      <w:r w:rsidR="005C773B" w:rsidRPr="00574318">
        <w:rPr>
          <w:color w:val="000000" w:themeColor="text1"/>
        </w:rPr>
        <w:t>(2011) framework, which extends engagement to include agentic dimensions, this study assesses how Cipherbot fosters proactive student involvement during the course. This study</w:t>
      </w:r>
      <w:r w:rsidR="00931584" w:rsidRPr="00574318">
        <w:rPr>
          <w:color w:val="000000" w:themeColor="text1"/>
        </w:rPr>
        <w:t xml:space="preserve"> offers insight on pre-service teachers’</w:t>
      </w:r>
      <w:r w:rsidR="005C773B" w:rsidRPr="00574318">
        <w:rPr>
          <w:color w:val="000000" w:themeColor="text1"/>
        </w:rPr>
        <w:t xml:space="preserve"> </w:t>
      </w:r>
      <w:r w:rsidR="00D73B21" w:rsidRPr="00574318">
        <w:rPr>
          <w:color w:val="000000" w:themeColor="text1"/>
        </w:rPr>
        <w:t xml:space="preserve">engagement with AI in teacher education by showing </w:t>
      </w:r>
      <w:r w:rsidR="0071099C" w:rsidRPr="00574318">
        <w:rPr>
          <w:color w:val="000000" w:themeColor="text1"/>
        </w:rPr>
        <w:t xml:space="preserve">that </w:t>
      </w:r>
      <w:r w:rsidR="00D73B21" w:rsidRPr="00574318">
        <w:rPr>
          <w:color w:val="000000" w:themeColor="text1"/>
        </w:rPr>
        <w:t xml:space="preserve">engagement is not only a matter of quantity of use, but of agentic choice and refrain, ethical stance and the conditions created by instructor guidance. </w:t>
      </w:r>
      <w:r w:rsidR="005C773B" w:rsidRPr="00574318">
        <w:rPr>
          <w:color w:val="000000" w:themeColor="text1"/>
        </w:rPr>
        <w:t>Specifically, this study aims to respond to the following research questions (RQs):</w:t>
      </w:r>
      <w:bookmarkStart w:id="0" w:name="_77fxgxoku6f" w:colFirst="0" w:colLast="0"/>
      <w:bookmarkEnd w:id="0"/>
      <w:r w:rsidR="005C773B" w:rsidRPr="00574318">
        <w:rPr>
          <w:color w:val="000000" w:themeColor="text1"/>
        </w:rPr>
        <w:t xml:space="preserve"> </w:t>
      </w:r>
    </w:p>
    <w:p w14:paraId="77E0DA17" w14:textId="1B615E51" w:rsidR="005C773B" w:rsidRPr="00574318" w:rsidRDefault="005C773B" w:rsidP="005C773B">
      <w:pPr>
        <w:rPr>
          <w:color w:val="000000" w:themeColor="text1"/>
        </w:rPr>
      </w:pPr>
      <w:r w:rsidRPr="00574318">
        <w:rPr>
          <w:color w:val="000000" w:themeColor="text1"/>
        </w:rPr>
        <w:t>RQ1: How do interactions differ among high, medium</w:t>
      </w:r>
      <w:r w:rsidR="006614D6" w:rsidRPr="00574318">
        <w:rPr>
          <w:color w:val="000000" w:themeColor="text1"/>
        </w:rPr>
        <w:t>,</w:t>
      </w:r>
      <w:r w:rsidRPr="00574318">
        <w:rPr>
          <w:color w:val="000000" w:themeColor="text1"/>
        </w:rPr>
        <w:t xml:space="preserve"> and low frequency users of the AI chatbot?</w:t>
      </w:r>
    </w:p>
    <w:p w14:paraId="081BA89C" w14:textId="0B19F005" w:rsidR="005C773B" w:rsidRPr="00574318" w:rsidRDefault="005C773B" w:rsidP="005C773B">
      <w:pPr>
        <w:rPr>
          <w:color w:val="000000" w:themeColor="text1"/>
        </w:rPr>
      </w:pPr>
      <w:r w:rsidRPr="00574318">
        <w:rPr>
          <w:color w:val="000000" w:themeColor="text1"/>
        </w:rPr>
        <w:lastRenderedPageBreak/>
        <w:t>RQ2: What types of questions are most common among high, medium</w:t>
      </w:r>
      <w:r w:rsidR="006614D6" w:rsidRPr="00574318">
        <w:rPr>
          <w:color w:val="000000" w:themeColor="text1"/>
        </w:rPr>
        <w:t>,</w:t>
      </w:r>
      <w:r w:rsidRPr="00574318">
        <w:rPr>
          <w:color w:val="000000" w:themeColor="text1"/>
        </w:rPr>
        <w:t xml:space="preserve"> and low frequency users of the AI chatbot?</w:t>
      </w:r>
    </w:p>
    <w:p w14:paraId="70948A1D" w14:textId="3E6E665C" w:rsidR="005C773B" w:rsidRPr="00574318" w:rsidRDefault="005C773B" w:rsidP="005C773B">
      <w:pPr>
        <w:rPr>
          <w:color w:val="000000" w:themeColor="text1"/>
        </w:rPr>
      </w:pPr>
      <w:r w:rsidRPr="00574318">
        <w:rPr>
          <w:color w:val="000000" w:themeColor="text1"/>
        </w:rPr>
        <w:t xml:space="preserve">RQ3: How do </w:t>
      </w:r>
      <w:r w:rsidR="0021035D" w:rsidRPr="00574318">
        <w:rPr>
          <w:color w:val="000000" w:themeColor="text1"/>
        </w:rPr>
        <w:t xml:space="preserve">participants' </w:t>
      </w:r>
      <w:r w:rsidRPr="00574318">
        <w:rPr>
          <w:color w:val="000000" w:themeColor="text1"/>
        </w:rPr>
        <w:t>perspectives o</w:t>
      </w:r>
      <w:r w:rsidR="006614D6" w:rsidRPr="00574318">
        <w:rPr>
          <w:color w:val="000000" w:themeColor="text1"/>
        </w:rPr>
        <w:t xml:space="preserve">n using the </w:t>
      </w:r>
      <w:r w:rsidRPr="00574318">
        <w:rPr>
          <w:color w:val="000000" w:themeColor="text1"/>
        </w:rPr>
        <w:t>AI</w:t>
      </w:r>
      <w:r w:rsidR="006614D6" w:rsidRPr="00574318">
        <w:rPr>
          <w:color w:val="000000" w:themeColor="text1"/>
        </w:rPr>
        <w:t xml:space="preserve"> chatbot</w:t>
      </w:r>
      <w:r w:rsidRPr="00574318">
        <w:rPr>
          <w:color w:val="000000" w:themeColor="text1"/>
        </w:rPr>
        <w:t xml:space="preserve"> </w:t>
      </w:r>
      <w:r w:rsidR="006614D6" w:rsidRPr="00574318">
        <w:rPr>
          <w:color w:val="000000" w:themeColor="text1"/>
        </w:rPr>
        <w:t xml:space="preserve">for learning and instruction </w:t>
      </w:r>
      <w:r w:rsidRPr="00574318">
        <w:rPr>
          <w:color w:val="000000" w:themeColor="text1"/>
        </w:rPr>
        <w:t>differ among high, medium</w:t>
      </w:r>
      <w:r w:rsidR="006614D6" w:rsidRPr="00574318">
        <w:rPr>
          <w:color w:val="000000" w:themeColor="text1"/>
        </w:rPr>
        <w:t>,</w:t>
      </w:r>
      <w:r w:rsidRPr="00574318">
        <w:rPr>
          <w:color w:val="000000" w:themeColor="text1"/>
        </w:rPr>
        <w:t xml:space="preserve"> and low frequency users?</w:t>
      </w:r>
    </w:p>
    <w:p w14:paraId="4B63F545" w14:textId="77777777" w:rsidR="00A84C21" w:rsidRPr="00574318" w:rsidRDefault="00A84C21" w:rsidP="008A31E2">
      <w:pPr>
        <w:pStyle w:val="Heading1"/>
      </w:pPr>
      <w:r w:rsidRPr="00574318">
        <w:t>Literature</w:t>
      </w:r>
    </w:p>
    <w:p w14:paraId="44A7598B" w14:textId="704666B1" w:rsidR="005C773B" w:rsidRPr="00574318" w:rsidRDefault="005C773B" w:rsidP="005C773B">
      <w:pPr>
        <w:rPr>
          <w:color w:val="000000" w:themeColor="text1"/>
        </w:rPr>
      </w:pPr>
      <w:r w:rsidRPr="00574318">
        <w:rPr>
          <w:color w:val="000000" w:themeColor="text1"/>
        </w:rPr>
        <w:t xml:space="preserve">Student engagement has been considered a significant determinant of academic success and a cornerstone of effective learning environments (Wang &amp; Xue, 2024). Broadly defined, engagement refers to the extent to which students actively participate in and commit to their educational experiences, which further encompasses their attention, effort and emotional investment in learning activities (Fredricks et al., 2004). </w:t>
      </w:r>
      <w:r w:rsidR="00F201E3" w:rsidRPr="006575D4">
        <w:rPr>
          <w:color w:val="000000" w:themeColor="text1"/>
        </w:rPr>
        <w:t>Research consistently shows engagement as a multi-dimensional construct comprising three interrelated components</w:t>
      </w:r>
      <w:r w:rsidRPr="00574318">
        <w:rPr>
          <w:color w:val="000000" w:themeColor="text1"/>
        </w:rPr>
        <w:t xml:space="preserve">: (a) </w:t>
      </w:r>
      <w:r w:rsidR="00305998" w:rsidRPr="00574318">
        <w:rPr>
          <w:color w:val="000000" w:themeColor="text1"/>
        </w:rPr>
        <w:t>behavioural</w:t>
      </w:r>
      <w:r w:rsidRPr="00574318">
        <w:rPr>
          <w:color w:val="000000" w:themeColor="text1"/>
        </w:rPr>
        <w:t xml:space="preserve"> engagement (e.g., participation, effort and attendance), (b) emotional engagement (e.g., interest, enthusiasm or anxiety), and (c) cognitive engagement (e.g., deep processing, self-regulation and use of learning strategies) (Fredricks et al., 2004; Skinner et al., 2008). These three dimensions reveal how students </w:t>
      </w:r>
      <w:r w:rsidR="000D6487" w:rsidRPr="00574318">
        <w:rPr>
          <w:color w:val="000000" w:themeColor="text1"/>
        </w:rPr>
        <w:t>respond to and interact with learning opportunities and provide a theoretical framework for understanding their classroom engagement</w:t>
      </w:r>
      <w:r w:rsidRPr="00574318">
        <w:rPr>
          <w:color w:val="000000" w:themeColor="text1"/>
        </w:rPr>
        <w:t xml:space="preserve"> (</w:t>
      </w:r>
      <w:r w:rsidR="005D6C62" w:rsidRPr="00574318">
        <w:rPr>
          <w:color w:val="000000" w:themeColor="text1"/>
        </w:rPr>
        <w:t>Chaaban, 2025</w:t>
      </w:r>
      <w:r w:rsidRPr="00574318">
        <w:rPr>
          <w:color w:val="000000" w:themeColor="text1"/>
        </w:rPr>
        <w:t>).</w:t>
      </w:r>
    </w:p>
    <w:p w14:paraId="4FE52728" w14:textId="4F41C6A1" w:rsidR="005C773B" w:rsidRPr="00574318" w:rsidRDefault="005C773B" w:rsidP="00AE6799">
      <w:pPr>
        <w:rPr>
          <w:color w:val="000000" w:themeColor="text1"/>
        </w:rPr>
      </w:pPr>
      <w:r w:rsidRPr="00574318">
        <w:rPr>
          <w:color w:val="000000" w:themeColor="text1"/>
        </w:rPr>
        <w:t>Despite the utility of this tripartite model, other scholarship has argued for an expanded conceptuali</w:t>
      </w:r>
      <w:r w:rsidR="00664C3D" w:rsidRPr="00574318">
        <w:rPr>
          <w:color w:val="000000" w:themeColor="text1"/>
        </w:rPr>
        <w:t>s</w:t>
      </w:r>
      <w:r w:rsidRPr="00574318">
        <w:rPr>
          <w:color w:val="000000" w:themeColor="text1"/>
        </w:rPr>
        <w:t xml:space="preserve">ation to account for </w:t>
      </w:r>
      <w:r w:rsidR="0021035D" w:rsidRPr="00574318">
        <w:rPr>
          <w:color w:val="000000" w:themeColor="text1"/>
        </w:rPr>
        <w:t xml:space="preserve">students' </w:t>
      </w:r>
      <w:r w:rsidRPr="00574318">
        <w:rPr>
          <w:color w:val="000000" w:themeColor="text1"/>
        </w:rPr>
        <w:t xml:space="preserve">proactive roles in shaping their learning experiences. Reeve and Tseng (2011) propose agentic engagement as a fourth dimension, which they defined as </w:t>
      </w:r>
      <w:r w:rsidR="0021035D" w:rsidRPr="00574318">
        <w:rPr>
          <w:color w:val="000000" w:themeColor="text1"/>
        </w:rPr>
        <w:t>"</w:t>
      </w:r>
      <w:r w:rsidR="0071099C" w:rsidRPr="00574318">
        <w:rPr>
          <w:color w:val="000000" w:themeColor="text1"/>
        </w:rPr>
        <w:t xml:space="preserve">students’ </w:t>
      </w:r>
      <w:r w:rsidRPr="00574318">
        <w:rPr>
          <w:color w:val="000000" w:themeColor="text1"/>
        </w:rPr>
        <w:t>constructive contribution to the flow of the instruction they receive</w:t>
      </w:r>
      <w:r w:rsidR="0071099C" w:rsidRPr="00574318">
        <w:rPr>
          <w:color w:val="000000" w:themeColor="text1"/>
        </w:rPr>
        <w:t xml:space="preserve">" </w:t>
      </w:r>
      <w:r w:rsidRPr="00574318">
        <w:rPr>
          <w:color w:val="000000" w:themeColor="text1"/>
        </w:rPr>
        <w:t xml:space="preserve">(p. 258). While </w:t>
      </w:r>
      <w:r w:rsidR="00305998" w:rsidRPr="00574318">
        <w:rPr>
          <w:color w:val="000000" w:themeColor="text1"/>
        </w:rPr>
        <w:t>behavioural</w:t>
      </w:r>
      <w:r w:rsidRPr="00574318">
        <w:rPr>
          <w:color w:val="000000" w:themeColor="text1"/>
        </w:rPr>
        <w:t>, emotional and cognitive engagement may seem reactive in nature, as students respond to pre-structured activities, agentic engagement, by contrast, emphasi</w:t>
      </w:r>
      <w:r w:rsidR="00CE4D08" w:rsidRPr="00574318">
        <w:rPr>
          <w:color w:val="000000" w:themeColor="text1"/>
        </w:rPr>
        <w:t>s</w:t>
      </w:r>
      <w:r w:rsidRPr="00574318">
        <w:rPr>
          <w:color w:val="000000" w:themeColor="text1"/>
        </w:rPr>
        <w:t>es intentional actions, such as offering suggestions, asking questions or personali</w:t>
      </w:r>
      <w:r w:rsidR="00664C3D" w:rsidRPr="00574318">
        <w:rPr>
          <w:color w:val="000000" w:themeColor="text1"/>
        </w:rPr>
        <w:t>s</w:t>
      </w:r>
      <w:r w:rsidRPr="00574318">
        <w:rPr>
          <w:color w:val="000000" w:themeColor="text1"/>
        </w:rPr>
        <w:t xml:space="preserve">ing learning tasks that influence the instructional process (Reeve et al., 2015). Reeve and </w:t>
      </w:r>
      <w:r w:rsidR="0071099C" w:rsidRPr="00574318">
        <w:rPr>
          <w:color w:val="000000" w:themeColor="text1"/>
        </w:rPr>
        <w:t xml:space="preserve">Tseng's </w:t>
      </w:r>
      <w:r w:rsidRPr="00574318">
        <w:rPr>
          <w:color w:val="000000" w:themeColor="text1"/>
        </w:rPr>
        <w:t>(2011) study grounds agentic engagement in self-determination theory (SDT) and suggests that it fosters autonomy</w:t>
      </w:r>
      <w:r w:rsidR="0071099C" w:rsidRPr="00574318">
        <w:rPr>
          <w:color w:val="000000" w:themeColor="text1"/>
        </w:rPr>
        <w:t xml:space="preserve">, </w:t>
      </w:r>
      <w:r w:rsidRPr="00574318">
        <w:rPr>
          <w:color w:val="000000" w:themeColor="text1"/>
        </w:rPr>
        <w:t xml:space="preserve">enhances motivation and correlates positively with academic achievement and psychological need satisfaction (Annamalai et al., 2023; Reeve et al., 2025). </w:t>
      </w:r>
    </w:p>
    <w:p w14:paraId="3E108CD0" w14:textId="34B87656" w:rsidR="005C773B" w:rsidRPr="00574318" w:rsidRDefault="005C773B" w:rsidP="005C773B">
      <w:pPr>
        <w:rPr>
          <w:color w:val="000000" w:themeColor="text1"/>
        </w:rPr>
      </w:pPr>
      <w:r w:rsidRPr="00574318">
        <w:rPr>
          <w:color w:val="000000" w:themeColor="text1"/>
        </w:rPr>
        <w:t>High engagement levels are associated with improved grades, deeper conceptual understanding and persistence in challenging tasks (Appleton et al., 2008; Skinner et al., 2008). Conversely, low engagement levels, manifested as withdrawal, boredom</w:t>
      </w:r>
      <w:r w:rsidR="0071099C" w:rsidRPr="00574318">
        <w:rPr>
          <w:color w:val="000000" w:themeColor="text1"/>
        </w:rPr>
        <w:t>,</w:t>
      </w:r>
      <w:r w:rsidRPr="00574318">
        <w:rPr>
          <w:color w:val="000000" w:themeColor="text1"/>
        </w:rPr>
        <w:t xml:space="preserve"> or superficial effort, are shown to predict lower achievement and higher dropout rates (Finn &amp; Zimmer, 2012). However, engagement is not uniform across students or contexts. Variability arises from individual differences (e.g., motivation, prior knowledge), classroom dynamics (e.g., teacher support) and the nature of learning activities (Fredricks et al., 2004; Reeve et al., 2025). For instance, Skinner et al. (2008) found that engagement fluctuates over time, </w:t>
      </w:r>
      <w:r w:rsidR="001E1E71" w:rsidRPr="00574318">
        <w:rPr>
          <w:color w:val="000000" w:themeColor="text1"/>
        </w:rPr>
        <w:t>influenced by developmental changes and environmental factors, suggesting</w:t>
      </w:r>
      <w:r w:rsidRPr="00574318">
        <w:rPr>
          <w:color w:val="000000" w:themeColor="text1"/>
        </w:rPr>
        <w:t xml:space="preserve"> the need to explore how specific tools or pedagogies can enhance engagement and sustain it.</w:t>
      </w:r>
    </w:p>
    <w:p w14:paraId="45346503" w14:textId="59EB7D7B" w:rsidR="00AE6799" w:rsidRPr="00574318" w:rsidRDefault="00AE6799" w:rsidP="007F3073">
      <w:pPr>
        <w:rPr>
          <w:color w:val="000000" w:themeColor="text1"/>
        </w:rPr>
      </w:pPr>
      <w:r w:rsidRPr="00574318">
        <w:rPr>
          <w:color w:val="000000" w:themeColor="text1"/>
        </w:rPr>
        <w:t xml:space="preserve">Agentic engagement </w:t>
      </w:r>
      <w:r w:rsidR="00931584" w:rsidRPr="00574318">
        <w:rPr>
          <w:color w:val="000000" w:themeColor="text1"/>
        </w:rPr>
        <w:t xml:space="preserve">may be </w:t>
      </w:r>
      <w:r w:rsidRPr="00574318">
        <w:rPr>
          <w:color w:val="000000" w:themeColor="text1"/>
        </w:rPr>
        <w:t>particularly apparent in technology-rich teacher education, where pre-service teachers increasingly interact with tools that require active participation (</w:t>
      </w:r>
      <w:r w:rsidR="005D6C62" w:rsidRPr="00574318">
        <w:rPr>
          <w:color w:val="000000" w:themeColor="text1"/>
        </w:rPr>
        <w:t>Chaaban</w:t>
      </w:r>
      <w:r w:rsidRPr="00574318">
        <w:rPr>
          <w:color w:val="000000" w:themeColor="text1"/>
        </w:rPr>
        <w:t xml:space="preserve"> et al., 2025). For instance, in AI-mediated teacher education, pre-service teachers must </w:t>
      </w:r>
      <w:r w:rsidR="001E1E71" w:rsidRPr="00574318">
        <w:rPr>
          <w:color w:val="000000" w:themeColor="text1"/>
        </w:rPr>
        <w:t>navigate their engagement with AI and decide whether to treat it</w:t>
      </w:r>
      <w:r w:rsidRPr="00574318">
        <w:rPr>
          <w:color w:val="000000" w:themeColor="text1"/>
        </w:rPr>
        <w:t xml:space="preserve"> as a support tool or an alternative source of guidance (Guan et al., 2025). At the same time, their limited AI competencies may constrain </w:t>
      </w:r>
      <w:r w:rsidRPr="00574318">
        <w:rPr>
          <w:color w:val="000000" w:themeColor="text1"/>
        </w:rPr>
        <w:lastRenderedPageBreak/>
        <w:t xml:space="preserve">agentic participation and increase the need for tangible instructor presence and direct guidance (Lee &amp; Bryan, 2025). For example, </w:t>
      </w:r>
      <w:r w:rsidR="005D6C62" w:rsidRPr="00574318">
        <w:rPr>
          <w:color w:val="000000" w:themeColor="text1"/>
        </w:rPr>
        <w:t>Chaaban et al. (2025)</w:t>
      </w:r>
      <w:r w:rsidRPr="00574318">
        <w:rPr>
          <w:color w:val="000000" w:themeColor="text1"/>
        </w:rPr>
        <w:t xml:space="preserve"> found agentic engagement to vary according to pre-service </w:t>
      </w:r>
      <w:r w:rsidR="0071099C" w:rsidRPr="00574318">
        <w:rPr>
          <w:color w:val="000000" w:themeColor="text1"/>
        </w:rPr>
        <w:t xml:space="preserve">teachers' </w:t>
      </w:r>
      <w:r w:rsidRPr="00574318">
        <w:rPr>
          <w:color w:val="000000" w:themeColor="text1"/>
        </w:rPr>
        <w:t xml:space="preserve">intrapersonal, behavioural and environmental conditions, and revealed distinct viewpoints ranging from self-reliant users with limited ethical awareness, balanced ethical users, and uncritical users who suspended their agentic engagement. </w:t>
      </w:r>
    </w:p>
    <w:p w14:paraId="2498DC2F" w14:textId="4CEB913F" w:rsidR="00EF1ED3" w:rsidRPr="00574318" w:rsidRDefault="0071099C" w:rsidP="00A0689C">
      <w:pPr>
        <w:rPr>
          <w:color w:val="000000" w:themeColor="text1"/>
        </w:rPr>
      </w:pPr>
      <w:r w:rsidRPr="00574318">
        <w:rPr>
          <w:color w:val="000000" w:themeColor="text1"/>
        </w:rPr>
        <w:t>However, t</w:t>
      </w:r>
      <w:r w:rsidR="00A0689C" w:rsidRPr="00574318">
        <w:rPr>
          <w:color w:val="000000" w:themeColor="text1"/>
        </w:rPr>
        <w:t xml:space="preserve">eacher education presents a distinct adoption context. Pre-service teachers use AI </w:t>
      </w:r>
      <w:r w:rsidRPr="00574318">
        <w:rPr>
          <w:color w:val="000000" w:themeColor="text1"/>
        </w:rPr>
        <w:t>in</w:t>
      </w:r>
      <w:r w:rsidR="00A0689C" w:rsidRPr="00574318">
        <w:rPr>
          <w:color w:val="000000" w:themeColor="text1"/>
        </w:rPr>
        <w:t xml:space="preserve"> university</w:t>
      </w:r>
      <w:r w:rsidRPr="00574318">
        <w:rPr>
          <w:color w:val="000000" w:themeColor="text1"/>
        </w:rPr>
        <w:t xml:space="preserve"> as </w:t>
      </w:r>
      <w:proofErr w:type="gramStart"/>
      <w:r w:rsidRPr="00574318">
        <w:rPr>
          <w:color w:val="000000" w:themeColor="text1"/>
        </w:rPr>
        <w:t>students, and</w:t>
      </w:r>
      <w:proofErr w:type="gramEnd"/>
      <w:r w:rsidRPr="00574318">
        <w:rPr>
          <w:color w:val="000000" w:themeColor="text1"/>
        </w:rPr>
        <w:t xml:space="preserve"> must also interpret this</w:t>
      </w:r>
      <w:r w:rsidR="00A0689C" w:rsidRPr="00574318">
        <w:rPr>
          <w:color w:val="000000" w:themeColor="text1"/>
        </w:rPr>
        <w:t xml:space="preserve"> use as a model for their future classroom practice</w:t>
      </w:r>
      <w:r w:rsidR="00AE6799" w:rsidRPr="00574318">
        <w:rPr>
          <w:color w:val="000000" w:themeColor="text1"/>
        </w:rPr>
        <w:t xml:space="preserve"> (</w:t>
      </w:r>
      <w:r w:rsidR="00931584" w:rsidRPr="00574318">
        <w:rPr>
          <w:color w:val="000000" w:themeColor="text1"/>
        </w:rPr>
        <w:t xml:space="preserve">Guan </w:t>
      </w:r>
      <w:r w:rsidR="005D6C62" w:rsidRPr="00574318">
        <w:rPr>
          <w:color w:val="000000" w:themeColor="text1"/>
        </w:rPr>
        <w:t>et al., 2025</w:t>
      </w:r>
      <w:r w:rsidR="00931584" w:rsidRPr="00574318">
        <w:rPr>
          <w:color w:val="000000" w:themeColor="text1"/>
        </w:rPr>
        <w:t>; Lee et al., 2025</w:t>
      </w:r>
      <w:r w:rsidR="00AE6799" w:rsidRPr="00574318">
        <w:rPr>
          <w:color w:val="000000" w:themeColor="text1"/>
        </w:rPr>
        <w:t>)</w:t>
      </w:r>
      <w:r w:rsidR="00A0689C" w:rsidRPr="00574318">
        <w:rPr>
          <w:color w:val="000000" w:themeColor="text1"/>
        </w:rPr>
        <w:t>. This dual role raises the stakes for ethical decision-making, because AI use can influence their beliefs about what good teaching looks like, what forms of assessment are available and useful, and what counts as evidence of learning. </w:t>
      </w:r>
      <w:r w:rsidRPr="00574318">
        <w:rPr>
          <w:color w:val="000000" w:themeColor="text1"/>
        </w:rPr>
        <w:t>Therefore, u</w:t>
      </w:r>
      <w:r w:rsidR="001E1E71" w:rsidRPr="00574318">
        <w:rPr>
          <w:color w:val="000000" w:themeColor="text1"/>
        </w:rPr>
        <w:t xml:space="preserve">nderstanding </w:t>
      </w:r>
      <w:r w:rsidR="00B26774" w:rsidRPr="00574318">
        <w:rPr>
          <w:color w:val="000000" w:themeColor="text1"/>
        </w:rPr>
        <w:t xml:space="preserve">engagement becomes even more critical for pre-service teachers who will soon become responsible for their future K-12 </w:t>
      </w:r>
      <w:r w:rsidRPr="00574318">
        <w:rPr>
          <w:color w:val="000000" w:themeColor="text1"/>
        </w:rPr>
        <w:t xml:space="preserve">students' </w:t>
      </w:r>
      <w:r w:rsidR="00B26774" w:rsidRPr="00574318">
        <w:rPr>
          <w:color w:val="000000" w:themeColor="text1"/>
        </w:rPr>
        <w:t>engagement (</w:t>
      </w:r>
      <w:r w:rsidR="005D6C62" w:rsidRPr="00574318">
        <w:rPr>
          <w:color w:val="000000" w:themeColor="text1"/>
        </w:rPr>
        <w:t>Chaaban et al., 2024</w:t>
      </w:r>
      <w:r w:rsidR="00B26774" w:rsidRPr="00574318">
        <w:rPr>
          <w:color w:val="000000" w:themeColor="text1"/>
        </w:rPr>
        <w:t>; Sun et al., 2024).</w:t>
      </w:r>
      <w:r w:rsidR="00A0689C" w:rsidRPr="00574318">
        <w:rPr>
          <w:color w:val="000000" w:themeColor="text1"/>
        </w:rPr>
        <w:t xml:space="preserve"> </w:t>
      </w:r>
      <w:r w:rsidR="00B26774" w:rsidRPr="00574318">
        <w:rPr>
          <w:color w:val="000000" w:themeColor="text1"/>
        </w:rPr>
        <w:t xml:space="preserve">Teacher education increasingly relies on innovative technologies, such as AI, to support pre-service </w:t>
      </w:r>
      <w:r w:rsidRPr="00574318">
        <w:rPr>
          <w:color w:val="000000" w:themeColor="text1"/>
        </w:rPr>
        <w:t xml:space="preserve">teachers' </w:t>
      </w:r>
      <w:r w:rsidR="00B26774" w:rsidRPr="00574318">
        <w:rPr>
          <w:color w:val="000000" w:themeColor="text1"/>
        </w:rPr>
        <w:t>learning, yet these are not neutral tools</w:t>
      </w:r>
      <w:r w:rsidRPr="00574318">
        <w:rPr>
          <w:color w:val="000000" w:themeColor="text1"/>
        </w:rPr>
        <w:t>,</w:t>
      </w:r>
      <w:r w:rsidR="00B26774" w:rsidRPr="00574318">
        <w:rPr>
          <w:color w:val="000000" w:themeColor="text1"/>
        </w:rPr>
        <w:t xml:space="preserve"> and questions have been raised about how they intersect with engagement dimensions (Guan et al., 2025; Qiao et al., 2025; Wang &amp; Xue, 2024). While traditional models emphasise pre-service </w:t>
      </w:r>
      <w:r w:rsidRPr="00574318">
        <w:rPr>
          <w:color w:val="000000" w:themeColor="text1"/>
        </w:rPr>
        <w:t xml:space="preserve">teachers' </w:t>
      </w:r>
      <w:r w:rsidR="00B26774" w:rsidRPr="00574318">
        <w:rPr>
          <w:color w:val="000000" w:themeColor="text1"/>
        </w:rPr>
        <w:t xml:space="preserve">reactions to certain tasks and assignments, the introduction of generative AI systems that </w:t>
      </w:r>
      <w:r w:rsidR="00E11120" w:rsidRPr="00574318">
        <w:rPr>
          <w:color w:val="000000" w:themeColor="text1"/>
        </w:rPr>
        <w:t>can respond</w:t>
      </w:r>
      <w:r w:rsidR="00B26774" w:rsidRPr="00574318">
        <w:rPr>
          <w:color w:val="000000" w:themeColor="text1"/>
        </w:rPr>
        <w:t xml:space="preserve"> to student input and creating course material has amplified the need for agentic engagement</w:t>
      </w:r>
      <w:r w:rsidR="001E1E71" w:rsidRPr="00574318">
        <w:rPr>
          <w:color w:val="000000" w:themeColor="text1"/>
        </w:rPr>
        <w:t>,</w:t>
      </w:r>
      <w:r w:rsidR="00B26774" w:rsidRPr="00574318">
        <w:rPr>
          <w:color w:val="000000" w:themeColor="text1"/>
        </w:rPr>
        <w:t xml:space="preserve"> which presumably enables learners to co-create their educational experiences with AI systems (</w:t>
      </w:r>
      <w:r w:rsidR="005D6C62" w:rsidRPr="00574318">
        <w:rPr>
          <w:color w:val="000000" w:themeColor="text1"/>
        </w:rPr>
        <w:t>Chaaban, 2025</w:t>
      </w:r>
      <w:r w:rsidR="00B26774" w:rsidRPr="00574318">
        <w:rPr>
          <w:color w:val="000000" w:themeColor="text1"/>
        </w:rPr>
        <w:t xml:space="preserve">). Without intentional learning experiences with AI that merge awareness and critical reflection (Guan et al., 2025), </w:t>
      </w:r>
      <w:r w:rsidR="00EF1ED3" w:rsidRPr="00574318">
        <w:rPr>
          <w:color w:val="000000" w:themeColor="text1"/>
        </w:rPr>
        <w:t xml:space="preserve">pre-service teachers may adopt </w:t>
      </w:r>
      <w:r w:rsidR="00EF1ED3" w:rsidRPr="00574318">
        <w:rPr>
          <w:rFonts w:asciiTheme="minorBidi" w:hAnsiTheme="minorBidi" w:cstheme="minorBidi"/>
          <w:color w:val="000000" w:themeColor="text1"/>
        </w:rPr>
        <w:t>a tool-centric stance that sidelines deeper pedagogical reasoning and ultimately diminishes their engagement with course material (</w:t>
      </w:r>
      <w:r w:rsidR="00EF1ED3" w:rsidRPr="00574318">
        <w:rPr>
          <w:color w:val="000000" w:themeColor="text1"/>
        </w:rPr>
        <w:t>Sun et al., 2024).</w:t>
      </w:r>
      <w:r w:rsidR="00EF1ED3" w:rsidRPr="00574318">
        <w:rPr>
          <w:rFonts w:asciiTheme="minorBidi" w:hAnsiTheme="minorBidi" w:cstheme="minorBidi"/>
          <w:color w:val="000000" w:themeColor="text1"/>
        </w:rPr>
        <w:t xml:space="preserve"> </w:t>
      </w:r>
    </w:p>
    <w:p w14:paraId="5EFC1409" w14:textId="1743B2F2" w:rsidR="005C773B" w:rsidRPr="00574318" w:rsidRDefault="005C773B" w:rsidP="00EF1ED3">
      <w:pPr>
        <w:rPr>
          <w:b/>
          <w:bCs/>
          <w:i/>
          <w:iCs/>
          <w:color w:val="000000" w:themeColor="text1"/>
        </w:rPr>
      </w:pPr>
      <w:r w:rsidRPr="00574318">
        <w:rPr>
          <w:b/>
          <w:bCs/>
          <w:i/>
          <w:iCs/>
          <w:color w:val="000000" w:themeColor="text1"/>
        </w:rPr>
        <w:t>Theoretical framework</w:t>
      </w:r>
    </w:p>
    <w:p w14:paraId="502A34A6" w14:textId="52B2A752" w:rsidR="005C773B" w:rsidRPr="00574318" w:rsidRDefault="005C773B" w:rsidP="005C773B">
      <w:pPr>
        <w:rPr>
          <w:color w:val="000000" w:themeColor="text1"/>
        </w:rPr>
      </w:pPr>
      <w:r w:rsidRPr="00574318">
        <w:rPr>
          <w:color w:val="000000" w:themeColor="text1"/>
        </w:rPr>
        <w:t xml:space="preserve">Two prominent frameworks, namely self-determination theory and agentic engagement, provide complementary lenses. Self-determination theory, developed by Deci and Ryan (1985), posits that human motivation and engagement emerge from the fulfillment of three basic psychological needs: autonomy (control over </w:t>
      </w:r>
      <w:r w:rsidR="0071099C" w:rsidRPr="00574318">
        <w:rPr>
          <w:color w:val="000000" w:themeColor="text1"/>
        </w:rPr>
        <w:t xml:space="preserve">one's </w:t>
      </w:r>
      <w:r w:rsidRPr="00574318">
        <w:rPr>
          <w:color w:val="000000" w:themeColor="text1"/>
        </w:rPr>
        <w:t xml:space="preserve">actions), competence (mastery and efficacy), and relatedness (connection with others). In educational contexts, self-determination theory (SDT) suggests that environments supporting these needs foster intrinsic motivation and lead to higher engagement and deeper learning (Ryan &amp; Deci, 2020). SDT has been examined in the context of AI-supported instruction (Annamalai et al., 2023; Darvishi et al., 2024). AI systems are unique in their ability to provide just-in-time support and enable students to ask questions or explore content at their own pace, which may further support autonomy and competence (Annamalai et al., 2023). </w:t>
      </w:r>
      <w:r w:rsidR="008C5A41" w:rsidRPr="00574318">
        <w:rPr>
          <w:color w:val="000000" w:themeColor="text1"/>
        </w:rPr>
        <w:t xml:space="preserve">For instance, </w:t>
      </w:r>
      <w:r w:rsidR="008C5A41" w:rsidRPr="006575D4">
        <w:rPr>
          <w:color w:val="000000" w:themeColor="text1"/>
        </w:rPr>
        <w:t>students using AI to clarify concepts or seek feedback could experience greater autonomy over their learning</w:t>
      </w:r>
      <w:r w:rsidR="008C5A41" w:rsidRPr="00574318">
        <w:rPr>
          <w:color w:val="000000" w:themeColor="text1"/>
        </w:rPr>
        <w:t xml:space="preserve"> </w:t>
      </w:r>
      <w:r w:rsidRPr="00574318">
        <w:rPr>
          <w:color w:val="000000" w:themeColor="text1"/>
        </w:rPr>
        <w:t>(Darvishi et al., 2024). However, SDT traditionally focuses on reactive engagement, that is, responses to external conditions, which leaves room for an expanded framework to address proactive student contributions, such as those facilitated by AI tools.</w:t>
      </w:r>
    </w:p>
    <w:p w14:paraId="7E32A3C3" w14:textId="581D4C04" w:rsidR="005C773B" w:rsidRPr="00574318" w:rsidRDefault="005C773B" w:rsidP="005C773B">
      <w:pPr>
        <w:rPr>
          <w:color w:val="000000" w:themeColor="text1"/>
        </w:rPr>
      </w:pPr>
      <w:r w:rsidRPr="00574318">
        <w:rPr>
          <w:color w:val="000000" w:themeColor="text1"/>
        </w:rPr>
        <w:t xml:space="preserve">Building on SDT, Reeve and Tseng (2011) introduce agentic engagement as a fourth dimension of student engagement, distinct from the traditional behavioural, emotional and cognitive dimensions noted above. Unlike reactive dimensions, which reflect how students respond to pre-designed activities, agentic engagement captures their intentional efforts to shape the learning environment (Annamalai et al., 2023; Reeve, 2013). Rooted in </w:t>
      </w:r>
      <w:r w:rsidR="0071099C" w:rsidRPr="00574318">
        <w:rPr>
          <w:color w:val="000000" w:themeColor="text1"/>
        </w:rPr>
        <w:t xml:space="preserve">SDT's </w:t>
      </w:r>
      <w:r w:rsidRPr="00574318">
        <w:rPr>
          <w:color w:val="000000" w:themeColor="text1"/>
        </w:rPr>
        <w:t xml:space="preserve">autonomy construct, agentic </w:t>
      </w:r>
      <w:r w:rsidRPr="00574318">
        <w:rPr>
          <w:color w:val="000000" w:themeColor="text1"/>
        </w:rPr>
        <w:lastRenderedPageBreak/>
        <w:t xml:space="preserve">engagement posits that students are not merely recipients of instruction but active agents who co-create their educational experiences (Darvishi et al., 2024). In their meta-analysis, Reeve et al. (2025) found that agentic engagement contributes to </w:t>
      </w:r>
      <w:r w:rsidR="0071099C" w:rsidRPr="00574318">
        <w:rPr>
          <w:color w:val="000000" w:themeColor="text1"/>
        </w:rPr>
        <w:t xml:space="preserve">students' </w:t>
      </w:r>
      <w:r w:rsidRPr="00574318">
        <w:rPr>
          <w:color w:val="000000" w:themeColor="text1"/>
        </w:rPr>
        <w:t>learning by enhancing psychological need satisfaction, improving motivation and promoting academic achievement. It also served as the strongest predictor of perceived teacher support among all engagement types. Moreover, agentic engagement emphasi</w:t>
      </w:r>
      <w:r w:rsidR="00CE4D08" w:rsidRPr="00574318">
        <w:rPr>
          <w:color w:val="000000" w:themeColor="text1"/>
        </w:rPr>
        <w:t>s</w:t>
      </w:r>
      <w:r w:rsidRPr="00574318">
        <w:rPr>
          <w:color w:val="000000" w:themeColor="text1"/>
        </w:rPr>
        <w:t xml:space="preserve">es autonomy and </w:t>
      </w:r>
      <w:r w:rsidR="0071099C" w:rsidRPr="00574318">
        <w:rPr>
          <w:color w:val="000000" w:themeColor="text1"/>
        </w:rPr>
        <w:t xml:space="preserve">students' </w:t>
      </w:r>
      <w:r w:rsidRPr="00574318">
        <w:rPr>
          <w:color w:val="000000" w:themeColor="text1"/>
        </w:rPr>
        <w:t>sense of ownership over their education.</w:t>
      </w:r>
    </w:p>
    <w:p w14:paraId="77C15969" w14:textId="29915F71" w:rsidR="005C773B" w:rsidRPr="00574318" w:rsidRDefault="005C773B" w:rsidP="005C773B">
      <w:pPr>
        <w:rPr>
          <w:color w:val="000000" w:themeColor="text1"/>
        </w:rPr>
      </w:pPr>
      <w:r w:rsidRPr="00574318">
        <w:rPr>
          <w:color w:val="000000" w:themeColor="text1"/>
        </w:rPr>
        <w:t>Some researchers have proposed categori</w:t>
      </w:r>
      <w:r w:rsidR="00664C3D" w:rsidRPr="00574318">
        <w:rPr>
          <w:color w:val="000000" w:themeColor="text1"/>
        </w:rPr>
        <w:t>s</w:t>
      </w:r>
      <w:r w:rsidRPr="00574318">
        <w:rPr>
          <w:color w:val="000000" w:themeColor="text1"/>
        </w:rPr>
        <w:t xml:space="preserve">ing engagement into </w:t>
      </w:r>
      <w:r w:rsidR="00D50C8F" w:rsidRPr="00574318">
        <w:rPr>
          <w:color w:val="000000" w:themeColor="text1"/>
        </w:rPr>
        <w:t>multiple</w:t>
      </w:r>
      <w:r w:rsidRPr="00574318">
        <w:rPr>
          <w:color w:val="000000" w:themeColor="text1"/>
        </w:rPr>
        <w:t xml:space="preserve"> levels based on observable behaviours and self-reports to operationali</w:t>
      </w:r>
      <w:r w:rsidR="00CE4D08" w:rsidRPr="00574318">
        <w:rPr>
          <w:color w:val="000000" w:themeColor="text1"/>
        </w:rPr>
        <w:t>s</w:t>
      </w:r>
      <w:r w:rsidRPr="00574318">
        <w:rPr>
          <w:color w:val="000000" w:themeColor="text1"/>
        </w:rPr>
        <w:t>e engagement for empirical analysis (</w:t>
      </w:r>
      <w:r w:rsidR="00D50C8F" w:rsidRPr="00574318">
        <w:rPr>
          <w:color w:val="000000" w:themeColor="text1"/>
        </w:rPr>
        <w:t xml:space="preserve">Khalil </w:t>
      </w:r>
      <w:r w:rsidRPr="00574318">
        <w:rPr>
          <w:color w:val="000000" w:themeColor="text1"/>
        </w:rPr>
        <w:t xml:space="preserve">et al., </w:t>
      </w:r>
      <w:r w:rsidR="00D50C8F" w:rsidRPr="00574318">
        <w:rPr>
          <w:color w:val="000000" w:themeColor="text1"/>
        </w:rPr>
        <w:t>2017</w:t>
      </w:r>
      <w:r w:rsidRPr="00574318">
        <w:rPr>
          <w:color w:val="000000" w:themeColor="text1"/>
        </w:rPr>
        <w:t xml:space="preserve">). High engagement reflects consistent participation and enthusiasm, medium engagement indicates sporadic or moderate involvement, and low engagement signals disinterest or minimal effort. This framework, while pragmatic, often focuses on behavioural and emotional indicators, with less attention to agentic actions. Integrating Reeve and </w:t>
      </w:r>
      <w:r w:rsidR="0071099C" w:rsidRPr="00574318">
        <w:rPr>
          <w:color w:val="000000" w:themeColor="text1"/>
        </w:rPr>
        <w:t xml:space="preserve">Tseng's </w:t>
      </w:r>
      <w:r w:rsidRPr="00574318">
        <w:rPr>
          <w:color w:val="000000" w:themeColor="text1"/>
        </w:rPr>
        <w:t xml:space="preserve">(2011) concept, high engagement might </w:t>
      </w:r>
      <w:r w:rsidR="00647AC4" w:rsidRPr="00574318">
        <w:rPr>
          <w:color w:val="000000" w:themeColor="text1"/>
        </w:rPr>
        <w:t xml:space="preserve">involve </w:t>
      </w:r>
      <w:r w:rsidRPr="00574318">
        <w:rPr>
          <w:color w:val="000000" w:themeColor="text1"/>
        </w:rPr>
        <w:t>frequent, proactive interactions with AI learning tools (e.g., Cipherbot), while low engagement might reflect passive or rare use. This categori</w:t>
      </w:r>
      <w:r w:rsidR="002A2CD2">
        <w:rPr>
          <w:color w:val="000000" w:themeColor="text1"/>
        </w:rPr>
        <w:t>s</w:t>
      </w:r>
      <w:r w:rsidRPr="00574318">
        <w:rPr>
          <w:color w:val="000000" w:themeColor="text1"/>
        </w:rPr>
        <w:t>ation provides a practical lens for this study and enables differentiation of AI chatbot users by frequency, question types and perceptions, as outlined in the RQs.</w:t>
      </w:r>
      <w:bookmarkStart w:id="1" w:name="_mr8ybwk5id1e" w:colFirst="0" w:colLast="0"/>
      <w:bookmarkEnd w:id="1"/>
    </w:p>
    <w:p w14:paraId="18A948A1" w14:textId="77777777" w:rsidR="00A84C21" w:rsidRPr="00574318" w:rsidRDefault="00A84C21" w:rsidP="008A31E2">
      <w:pPr>
        <w:pStyle w:val="Heading1"/>
      </w:pPr>
      <w:r w:rsidRPr="00574318">
        <w:t>Method</w:t>
      </w:r>
    </w:p>
    <w:p w14:paraId="16778642" w14:textId="127EDE02" w:rsidR="005C773B" w:rsidRPr="00574318" w:rsidRDefault="0071099C" w:rsidP="008A31E2">
      <w:pPr>
        <w:pStyle w:val="Heading2"/>
      </w:pPr>
      <w:r w:rsidRPr="00574318">
        <w:t xml:space="preserve">Educational AI chatbot </w:t>
      </w:r>
      <w:r w:rsidR="00CE2475">
        <w:t>-</w:t>
      </w:r>
      <w:r w:rsidRPr="00574318">
        <w:t xml:space="preserve"> Cipherbot </w:t>
      </w:r>
    </w:p>
    <w:p w14:paraId="255E7258" w14:textId="3C4F3867" w:rsidR="00B8546C" w:rsidRPr="00574318" w:rsidRDefault="005C773B" w:rsidP="00522CFB">
      <w:pPr>
        <w:rPr>
          <w:color w:val="000000" w:themeColor="text1"/>
        </w:rPr>
      </w:pPr>
      <w:r w:rsidRPr="00574318">
        <w:rPr>
          <w:color w:val="000000" w:themeColor="text1"/>
        </w:rPr>
        <w:t xml:space="preserve">Cipherbot is a state-of-the-art AI educational chatbot </w:t>
      </w:r>
      <w:r w:rsidR="00A16400" w:rsidRPr="00574318">
        <w:rPr>
          <w:color w:val="000000" w:themeColor="text1"/>
        </w:rPr>
        <w:t xml:space="preserve">developed by the second and third authors </w:t>
      </w:r>
      <w:r w:rsidR="00463CC0" w:rsidRPr="00574318">
        <w:rPr>
          <w:color w:val="000000" w:themeColor="text1"/>
        </w:rPr>
        <w:t>(</w:t>
      </w:r>
      <w:r w:rsidR="005D6C62" w:rsidRPr="00574318">
        <w:rPr>
          <w:color w:val="000000" w:themeColor="text1"/>
        </w:rPr>
        <w:t>Aldous et al., 2025; Azem et al., 2025</w:t>
      </w:r>
      <w:r w:rsidR="00463CC0" w:rsidRPr="00574318">
        <w:rPr>
          <w:color w:val="000000" w:themeColor="text1"/>
        </w:rPr>
        <w:t xml:space="preserve">) </w:t>
      </w:r>
      <w:r w:rsidRPr="00574318">
        <w:rPr>
          <w:color w:val="000000" w:themeColor="text1"/>
        </w:rPr>
        <w:t xml:space="preserve">that bases its answers to student questions on learning material uploaded by the instructor (see Figure 1). Cipherbot </w:t>
      </w:r>
      <w:r w:rsidR="00522CFB" w:rsidRPr="00574318">
        <w:rPr>
          <w:color w:val="000000" w:themeColor="text1"/>
        </w:rPr>
        <w:t xml:space="preserve">operates on OpenAI’s ChatGPT 4o, and integrates other technologies, such as Redis Queue, Celery, Azure Storage, Azure Cognitive Search and Azure OpenAI Chat Completions. </w:t>
      </w:r>
      <w:r w:rsidR="0071099C" w:rsidRPr="00574318">
        <w:rPr>
          <w:color w:val="000000" w:themeColor="text1"/>
        </w:rPr>
        <w:t xml:space="preserve">Cipherbot has </w:t>
      </w:r>
      <w:r w:rsidR="00B8546C" w:rsidRPr="00574318">
        <w:rPr>
          <w:color w:val="000000" w:themeColor="text1"/>
        </w:rPr>
        <w:t>multilingual capabilities (</w:t>
      </w:r>
      <w:r w:rsidR="005D6C62" w:rsidRPr="00574318">
        <w:rPr>
          <w:color w:val="000000" w:themeColor="text1"/>
        </w:rPr>
        <w:t>Medina et al., 2025</w:t>
      </w:r>
      <w:r w:rsidR="00B8546C" w:rsidRPr="00574318">
        <w:rPr>
          <w:color w:val="000000" w:themeColor="text1"/>
        </w:rPr>
        <w:t>), allowing students to interact in either English or Arabic, with automatic language detection and translation features that ensure</w:t>
      </w:r>
      <w:r w:rsidR="0071099C" w:rsidRPr="00574318">
        <w:rPr>
          <w:color w:val="000000" w:themeColor="text1"/>
        </w:rPr>
        <w:t xml:space="preserve"> comparable responses in both languages. This multilingual capability was particularly important in the present context, given that all participants were bilingual and the course was taught in English, </w:t>
      </w:r>
      <w:r w:rsidR="00E11120" w:rsidRPr="00574318">
        <w:rPr>
          <w:color w:val="000000" w:themeColor="text1"/>
        </w:rPr>
        <w:t>as</w:t>
      </w:r>
      <w:r w:rsidR="0071099C" w:rsidRPr="00574318">
        <w:rPr>
          <w:color w:val="000000" w:themeColor="text1"/>
        </w:rPr>
        <w:t xml:space="preserve"> students could pose questions in Arabic for conceptual clarification. </w:t>
      </w:r>
      <w:r w:rsidR="00B8546C" w:rsidRPr="00574318">
        <w:rPr>
          <w:color w:val="000000" w:themeColor="text1"/>
        </w:rPr>
        <w:t xml:space="preserve">Additionally, Cipherbot supports learning through chat, voice, and audio interactions, providing students with real-time assistance. </w:t>
      </w:r>
    </w:p>
    <w:p w14:paraId="449E24CD" w14:textId="166A2CCD" w:rsidR="00B8546C" w:rsidRPr="00574318" w:rsidRDefault="0071099C" w:rsidP="00B8546C">
      <w:pPr>
        <w:spacing w:after="0"/>
        <w:rPr>
          <w:color w:val="000000" w:themeColor="text1"/>
        </w:rPr>
      </w:pPr>
      <w:r w:rsidRPr="00574318">
        <w:rPr>
          <w:color w:val="000000" w:themeColor="text1"/>
        </w:rPr>
        <w:t>Furthermore, u</w:t>
      </w:r>
      <w:r w:rsidR="005C773B" w:rsidRPr="00574318">
        <w:rPr>
          <w:color w:val="000000" w:themeColor="text1"/>
        </w:rPr>
        <w:t xml:space="preserve">nlike many commercial AI systems, Cipherbot grounds its responses in </w:t>
      </w:r>
      <w:r w:rsidR="00B8546C" w:rsidRPr="00574318">
        <w:rPr>
          <w:color w:val="000000" w:themeColor="text1"/>
        </w:rPr>
        <w:t>content curated by the course instructor to mitigate ethical concerns regarding</w:t>
      </w:r>
      <w:r w:rsidR="005C773B" w:rsidRPr="00574318">
        <w:rPr>
          <w:color w:val="000000" w:themeColor="text1"/>
        </w:rPr>
        <w:t xml:space="preserve"> accuracy and relevance</w:t>
      </w:r>
      <w:r w:rsidR="0014193A" w:rsidRPr="00574318">
        <w:rPr>
          <w:color w:val="000000" w:themeColor="text1"/>
        </w:rPr>
        <w:t xml:space="preserve"> (</w:t>
      </w:r>
      <w:r w:rsidR="005D6C62" w:rsidRPr="00574318">
        <w:rPr>
          <w:color w:val="000000" w:themeColor="text1"/>
        </w:rPr>
        <w:t>Salminen et al., 2024a</w:t>
      </w:r>
      <w:r w:rsidR="0014193A" w:rsidRPr="00574318">
        <w:rPr>
          <w:color w:val="000000" w:themeColor="text1"/>
        </w:rPr>
        <w:t>)</w:t>
      </w:r>
      <w:r w:rsidR="005C773B" w:rsidRPr="00574318">
        <w:rPr>
          <w:color w:val="000000" w:themeColor="text1"/>
        </w:rPr>
        <w:t xml:space="preserve">. It also </w:t>
      </w:r>
      <w:r w:rsidR="00B8546C" w:rsidRPr="00574318">
        <w:rPr>
          <w:color w:val="000000" w:themeColor="text1"/>
        </w:rPr>
        <w:t>addresses the problem of hallucination, in which LLMs generate factually incorrect information, by identifying and revealing the resources in the chat as available references (</w:t>
      </w:r>
      <w:r w:rsidR="005D6C62" w:rsidRPr="00574318">
        <w:rPr>
          <w:color w:val="000000" w:themeColor="text1"/>
        </w:rPr>
        <w:t>Salminen et al., 2024b</w:t>
      </w:r>
      <w:r w:rsidR="00B8546C" w:rsidRPr="00574318">
        <w:rPr>
          <w:color w:val="000000" w:themeColor="text1"/>
        </w:rPr>
        <w:t>), where such reference features of the course content provide students</w:t>
      </w:r>
      <w:r w:rsidR="00B01E83" w:rsidRPr="00574318">
        <w:rPr>
          <w:color w:val="000000" w:themeColor="text1"/>
        </w:rPr>
        <w:t xml:space="preserve"> with an avenue to conduct in-depth analyses of </w:t>
      </w:r>
      <w:r w:rsidRPr="00574318">
        <w:rPr>
          <w:color w:val="000000" w:themeColor="text1"/>
        </w:rPr>
        <w:t xml:space="preserve">the chatbot's </w:t>
      </w:r>
      <w:r w:rsidR="00B01E83" w:rsidRPr="00574318">
        <w:rPr>
          <w:color w:val="000000" w:themeColor="text1"/>
        </w:rPr>
        <w:t>responses.</w:t>
      </w:r>
      <w:r w:rsidR="0014193A" w:rsidRPr="00574318">
        <w:rPr>
          <w:color w:val="000000" w:themeColor="text1"/>
        </w:rPr>
        <w:t xml:space="preserve"> </w:t>
      </w:r>
      <w:r w:rsidR="00B8546C" w:rsidRPr="00574318">
        <w:rPr>
          <w:color w:val="000000" w:themeColor="text1"/>
        </w:rPr>
        <w:t>Learning analytics dashboard enables instructors to assess students’ engagement through frequency reports that document the number and modes of their conversations, as well as the types of questions and language used</w:t>
      </w:r>
      <w:r w:rsidR="005C773B" w:rsidRPr="00574318">
        <w:rPr>
          <w:color w:val="000000" w:themeColor="text1"/>
        </w:rPr>
        <w:t xml:space="preserve">. </w:t>
      </w:r>
      <w:r w:rsidR="00B8546C" w:rsidRPr="00574318">
        <w:rPr>
          <w:color w:val="000000" w:themeColor="text1"/>
        </w:rPr>
        <w:t xml:space="preserve">Cipherbot’s system overview is shown in Figure 1. </w:t>
      </w:r>
    </w:p>
    <w:p w14:paraId="266A9E0C" w14:textId="77777777" w:rsidR="00B8546C" w:rsidRPr="00574318" w:rsidRDefault="00B8546C" w:rsidP="00B8546C">
      <w:pPr>
        <w:spacing w:after="0"/>
        <w:rPr>
          <w:color w:val="000000" w:themeColor="text1"/>
        </w:rPr>
      </w:pPr>
    </w:p>
    <w:p w14:paraId="29559B20" w14:textId="77777777" w:rsidR="00B8546C" w:rsidRPr="00574318" w:rsidRDefault="00B8546C" w:rsidP="00B8546C">
      <w:pPr>
        <w:pStyle w:val="FigureNumber"/>
        <w:rPr>
          <w:color w:val="000000" w:themeColor="text1"/>
        </w:rPr>
      </w:pPr>
      <w:r w:rsidRPr="00574318">
        <w:rPr>
          <w:color w:val="000000" w:themeColor="text1"/>
        </w:rPr>
        <w:lastRenderedPageBreak/>
        <w:t xml:space="preserve">Figure 1 </w:t>
      </w:r>
    </w:p>
    <w:p w14:paraId="542CD5F8" w14:textId="77777777" w:rsidR="00B8546C" w:rsidRPr="00574318" w:rsidRDefault="00B8546C" w:rsidP="00B8546C">
      <w:pPr>
        <w:pStyle w:val="FigureNumber"/>
        <w:rPr>
          <w:rFonts w:asciiTheme="majorBidi" w:hAnsiTheme="majorBidi" w:cstheme="majorBidi"/>
          <w:b w:val="0"/>
          <w:bCs w:val="0"/>
          <w:i/>
          <w:iCs/>
          <w:color w:val="000000" w:themeColor="text1"/>
          <w:sz w:val="20"/>
          <w:szCs w:val="20"/>
        </w:rPr>
      </w:pPr>
      <w:r w:rsidRPr="00574318">
        <w:rPr>
          <w:b w:val="0"/>
          <w:bCs w:val="0"/>
          <w:i/>
          <w:iCs/>
          <w:color w:val="000000" w:themeColor="text1"/>
        </w:rPr>
        <w:t>System overview of Cipherbot.</w:t>
      </w:r>
      <w:r w:rsidRPr="00574318">
        <w:rPr>
          <w:rFonts w:asciiTheme="majorBidi" w:hAnsiTheme="majorBidi" w:cstheme="majorBidi"/>
          <w:b w:val="0"/>
          <w:bCs w:val="0"/>
          <w:i/>
          <w:iCs/>
          <w:color w:val="000000" w:themeColor="text1"/>
          <w:sz w:val="20"/>
          <w:szCs w:val="20"/>
        </w:rPr>
        <w:t xml:space="preserve"> </w:t>
      </w:r>
    </w:p>
    <w:p w14:paraId="57195F89" w14:textId="77777777" w:rsidR="00B8546C" w:rsidRPr="00574318" w:rsidRDefault="00B8546C" w:rsidP="00B8546C">
      <w:pPr>
        <w:pStyle w:val="FigureTitle"/>
        <w:rPr>
          <w:color w:val="000000" w:themeColor="text1"/>
        </w:rPr>
      </w:pPr>
      <w:r w:rsidRPr="00574318">
        <w:rPr>
          <w:rFonts w:asciiTheme="majorBidi" w:hAnsiTheme="majorBidi" w:cstheme="majorBidi"/>
          <w:noProof/>
          <w:color w:val="000000" w:themeColor="text1"/>
          <w:sz w:val="20"/>
          <w:szCs w:val="20"/>
        </w:rPr>
        <w:drawing>
          <wp:inline distT="0" distB="0" distL="0" distR="0" wp14:anchorId="0372FFD0" wp14:editId="6DCC7765">
            <wp:extent cx="5943600" cy="2388870"/>
            <wp:effectExtent l="0" t="0" r="0" b="0"/>
            <wp:docPr id="2093025848" name="Picture 1" descr="A diagram of a student's learning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044665" name="Picture 1" descr="A diagram of a student's learning proces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388870"/>
                    </a:xfrm>
                    <a:prstGeom prst="rect">
                      <a:avLst/>
                    </a:prstGeom>
                    <a:noFill/>
                    <a:ln>
                      <a:noFill/>
                    </a:ln>
                  </pic:spPr>
                </pic:pic>
              </a:graphicData>
            </a:graphic>
          </wp:inline>
        </w:drawing>
      </w:r>
    </w:p>
    <w:p w14:paraId="7EBFA31E" w14:textId="79C12A4E" w:rsidR="001C2569" w:rsidRPr="00574318" w:rsidRDefault="001C2569" w:rsidP="001C2569">
      <w:pPr>
        <w:pStyle w:val="Heading1"/>
      </w:pPr>
      <w:r>
        <w:t>Research Design</w:t>
      </w:r>
    </w:p>
    <w:p w14:paraId="27731A3E" w14:textId="77777777" w:rsidR="00B8546C" w:rsidRPr="00574318" w:rsidRDefault="00B8546C" w:rsidP="00B8546C">
      <w:pPr>
        <w:spacing w:after="0"/>
        <w:rPr>
          <w:color w:val="000000" w:themeColor="text1"/>
        </w:rPr>
      </w:pPr>
    </w:p>
    <w:p w14:paraId="6C60FA9F" w14:textId="75E97059" w:rsidR="00B8546C" w:rsidRPr="00574318" w:rsidRDefault="00B8546C" w:rsidP="00B8546C">
      <w:pPr>
        <w:spacing w:after="0"/>
        <w:rPr>
          <w:b/>
          <w:bCs/>
          <w:i/>
          <w:iCs/>
          <w:color w:val="000000" w:themeColor="text1"/>
        </w:rPr>
      </w:pPr>
      <w:r w:rsidRPr="00574318">
        <w:rPr>
          <w:b/>
          <w:bCs/>
          <w:i/>
          <w:iCs/>
          <w:color w:val="000000" w:themeColor="text1"/>
        </w:rPr>
        <w:t xml:space="preserve">Pedagogical </w:t>
      </w:r>
      <w:r w:rsidR="00E11120" w:rsidRPr="00574318">
        <w:rPr>
          <w:b/>
          <w:bCs/>
          <w:i/>
          <w:iCs/>
          <w:color w:val="000000" w:themeColor="text1"/>
        </w:rPr>
        <w:t>i</w:t>
      </w:r>
      <w:r w:rsidRPr="00574318">
        <w:rPr>
          <w:b/>
          <w:bCs/>
          <w:i/>
          <w:iCs/>
          <w:color w:val="000000" w:themeColor="text1"/>
        </w:rPr>
        <w:t xml:space="preserve">ntervention </w:t>
      </w:r>
      <w:r w:rsidR="00E11120" w:rsidRPr="00574318">
        <w:rPr>
          <w:b/>
          <w:bCs/>
          <w:i/>
          <w:iCs/>
          <w:color w:val="000000" w:themeColor="text1"/>
        </w:rPr>
        <w:t>d</w:t>
      </w:r>
      <w:r w:rsidRPr="00574318">
        <w:rPr>
          <w:b/>
          <w:bCs/>
          <w:i/>
          <w:iCs/>
          <w:color w:val="000000" w:themeColor="text1"/>
        </w:rPr>
        <w:t xml:space="preserve">esign and </w:t>
      </w:r>
      <w:r w:rsidR="00E11120" w:rsidRPr="00574318">
        <w:rPr>
          <w:b/>
          <w:bCs/>
          <w:i/>
          <w:iCs/>
          <w:color w:val="000000" w:themeColor="text1"/>
        </w:rPr>
        <w:t>i</w:t>
      </w:r>
      <w:r w:rsidRPr="00574318">
        <w:rPr>
          <w:b/>
          <w:bCs/>
          <w:i/>
          <w:iCs/>
          <w:color w:val="000000" w:themeColor="text1"/>
        </w:rPr>
        <w:t>mplementation</w:t>
      </w:r>
    </w:p>
    <w:p w14:paraId="024A12F8" w14:textId="4E65F220" w:rsidR="00DF48D4" w:rsidRPr="00574318" w:rsidRDefault="00FE5A52" w:rsidP="00DF48D4">
      <w:pPr>
        <w:spacing w:after="0"/>
        <w:rPr>
          <w:color w:val="000000" w:themeColor="text1"/>
        </w:rPr>
      </w:pPr>
      <w:r w:rsidRPr="00574318">
        <w:rPr>
          <w:color w:val="000000" w:themeColor="text1"/>
        </w:rPr>
        <w:t xml:space="preserve">The </w:t>
      </w:r>
      <w:r w:rsidR="00522CFB" w:rsidRPr="00574318">
        <w:rPr>
          <w:color w:val="000000" w:themeColor="text1"/>
        </w:rPr>
        <w:t>first author</w:t>
      </w:r>
      <w:r w:rsidRPr="00574318">
        <w:rPr>
          <w:color w:val="000000" w:themeColor="text1"/>
        </w:rPr>
        <w:t xml:space="preserve"> uploaded required course material</w:t>
      </w:r>
      <w:r w:rsidR="00B8546C" w:rsidRPr="00574318">
        <w:rPr>
          <w:color w:val="000000" w:themeColor="text1"/>
        </w:rPr>
        <w:t xml:space="preserve"> for the classroom management course</w:t>
      </w:r>
      <w:r w:rsidRPr="00574318">
        <w:rPr>
          <w:color w:val="000000" w:themeColor="text1"/>
        </w:rPr>
        <w:t>, including PowerPoint presentations, articles</w:t>
      </w:r>
      <w:r w:rsidR="00B8546C" w:rsidRPr="00574318">
        <w:rPr>
          <w:color w:val="000000" w:themeColor="text1"/>
        </w:rPr>
        <w:t>,</w:t>
      </w:r>
      <w:r w:rsidRPr="00574318">
        <w:rPr>
          <w:color w:val="000000" w:themeColor="text1"/>
        </w:rPr>
        <w:t xml:space="preserve"> and textbooks to Cipherbot. </w:t>
      </w:r>
      <w:r w:rsidR="00B8546C" w:rsidRPr="00574318">
        <w:rPr>
          <w:color w:val="000000" w:themeColor="text1"/>
        </w:rPr>
        <w:t xml:space="preserve">Over the 14-week semester, students used Cipherbot to search for and clarify course concepts, engage in classroom discussions by comparing AI-generated responses with peer insights, prepare assignments and develop structured responses to course-related prompts. For example, students asked Cipherbot to generate classroom management scenarios, suggest disciplinary strategies, and role-play teacher-student interactions. Outside class, students independently used Cipherbot to deepen their understanding and prepare for assessments, and they could choose how often and what to ask based on their needs. </w:t>
      </w:r>
      <w:r w:rsidR="005C773B" w:rsidRPr="00574318">
        <w:rPr>
          <w:color w:val="000000" w:themeColor="text1"/>
        </w:rPr>
        <w:t xml:space="preserve">The instructor remained responsive to </w:t>
      </w:r>
      <w:r w:rsidR="0071099C" w:rsidRPr="00574318">
        <w:rPr>
          <w:color w:val="000000" w:themeColor="text1"/>
        </w:rPr>
        <w:t xml:space="preserve">students' </w:t>
      </w:r>
      <w:r w:rsidR="005C773B" w:rsidRPr="00574318">
        <w:rPr>
          <w:color w:val="000000" w:themeColor="text1"/>
        </w:rPr>
        <w:t>real-time interactions</w:t>
      </w:r>
      <w:r w:rsidR="00B8546C" w:rsidRPr="00574318">
        <w:rPr>
          <w:color w:val="000000" w:themeColor="text1"/>
        </w:rPr>
        <w:t>, providing timely feedback and adjusting the pace of engagement or discussing ethical concerns such as</w:t>
      </w:r>
      <w:r w:rsidR="005C773B" w:rsidRPr="00574318">
        <w:rPr>
          <w:color w:val="000000" w:themeColor="text1"/>
        </w:rPr>
        <w:t xml:space="preserve"> accuracy and reliance on AI. </w:t>
      </w:r>
      <w:r w:rsidR="00B8546C" w:rsidRPr="00574318">
        <w:rPr>
          <w:color w:val="000000" w:themeColor="text1"/>
        </w:rPr>
        <w:t xml:space="preserve">Importantly, the chatbot was integrated into classroom activities but </w:t>
      </w:r>
      <w:r w:rsidR="008A6586" w:rsidRPr="00574318">
        <w:rPr>
          <w:color w:val="000000" w:themeColor="text1"/>
        </w:rPr>
        <w:t xml:space="preserve">not imposed on </w:t>
      </w:r>
      <w:r w:rsidR="00522CFB" w:rsidRPr="00574318">
        <w:rPr>
          <w:color w:val="000000" w:themeColor="text1"/>
        </w:rPr>
        <w:t>pre-service teachers</w:t>
      </w:r>
      <w:r w:rsidR="008A6586" w:rsidRPr="00574318">
        <w:rPr>
          <w:color w:val="000000" w:themeColor="text1"/>
        </w:rPr>
        <w:t>, thereby allowing</w:t>
      </w:r>
      <w:r w:rsidR="00B8546C" w:rsidRPr="00574318">
        <w:rPr>
          <w:color w:val="000000" w:themeColor="text1"/>
        </w:rPr>
        <w:t xml:space="preserve"> them to engage voluntarily and at their own discretion</w:t>
      </w:r>
      <w:r w:rsidR="00522CFB" w:rsidRPr="00574318">
        <w:rPr>
          <w:color w:val="000000" w:themeColor="text1"/>
        </w:rPr>
        <w:t xml:space="preserve"> (</w:t>
      </w:r>
      <w:r w:rsidR="005D6C62" w:rsidRPr="00574318">
        <w:rPr>
          <w:color w:val="000000" w:themeColor="text1"/>
        </w:rPr>
        <w:t>Chaaban, 2025; Chaaban et al., 2025</w:t>
      </w:r>
      <w:r w:rsidR="00522CFB" w:rsidRPr="00574318">
        <w:rPr>
          <w:color w:val="000000" w:themeColor="text1"/>
        </w:rPr>
        <w:t>)</w:t>
      </w:r>
      <w:r w:rsidR="00B8546C" w:rsidRPr="00574318">
        <w:rPr>
          <w:color w:val="000000" w:themeColor="text1"/>
        </w:rPr>
        <w:t>.</w:t>
      </w:r>
      <w:r w:rsidR="00E023CB" w:rsidRPr="00574318">
        <w:rPr>
          <w:color w:val="000000" w:themeColor="text1"/>
        </w:rPr>
        <w:t xml:space="preserve"> </w:t>
      </w:r>
      <w:r w:rsidR="00B07ED3">
        <w:rPr>
          <w:color w:val="000000" w:themeColor="text1"/>
        </w:rPr>
        <w:t>An e</w:t>
      </w:r>
      <w:r w:rsidR="00E023CB" w:rsidRPr="00574318">
        <w:rPr>
          <w:color w:val="000000" w:themeColor="text1"/>
        </w:rPr>
        <w:t>xample interaction and interface afforded by Cipherbot are shown in Figure 2.</w:t>
      </w:r>
    </w:p>
    <w:p w14:paraId="2980B8DE" w14:textId="77777777" w:rsidR="00DF48D4" w:rsidRPr="00574318" w:rsidRDefault="00DF48D4" w:rsidP="00DF48D4">
      <w:pPr>
        <w:spacing w:after="0"/>
        <w:rPr>
          <w:b/>
          <w:bCs/>
          <w:color w:val="000000" w:themeColor="text1"/>
        </w:rPr>
      </w:pPr>
    </w:p>
    <w:p w14:paraId="34D3C58D" w14:textId="6FCD13E2" w:rsidR="00DF48D4" w:rsidRPr="00574318" w:rsidRDefault="00B01E83" w:rsidP="00DF48D4">
      <w:pPr>
        <w:spacing w:after="0"/>
        <w:rPr>
          <w:b/>
          <w:bCs/>
          <w:color w:val="000000" w:themeColor="text1"/>
        </w:rPr>
      </w:pPr>
      <w:r w:rsidRPr="00574318">
        <w:rPr>
          <w:b/>
          <w:bCs/>
          <w:color w:val="000000" w:themeColor="text1"/>
        </w:rPr>
        <w:t>Figure 2</w:t>
      </w:r>
    </w:p>
    <w:p w14:paraId="1FD0D9F3" w14:textId="552984AD" w:rsidR="00B01E83" w:rsidRPr="00574318" w:rsidRDefault="00B01E83" w:rsidP="00DF48D4">
      <w:pPr>
        <w:spacing w:after="0"/>
        <w:rPr>
          <w:i/>
          <w:iCs/>
          <w:color w:val="000000" w:themeColor="text1"/>
        </w:rPr>
      </w:pPr>
      <w:r w:rsidRPr="00574318">
        <w:rPr>
          <w:i/>
          <w:iCs/>
          <w:color w:val="000000" w:themeColor="text1"/>
        </w:rPr>
        <w:t>Screenshots of some of the interfaces afforded by Cipherbot</w:t>
      </w:r>
    </w:p>
    <w:p w14:paraId="4E24473B" w14:textId="4E04E8DB" w:rsidR="00C03050" w:rsidRPr="00574318" w:rsidRDefault="00DF48D4" w:rsidP="00DF48D4">
      <w:pPr>
        <w:spacing w:after="0"/>
        <w:rPr>
          <w:b/>
          <w:bCs/>
          <w:color w:val="000000" w:themeColor="text1"/>
        </w:rPr>
      </w:pPr>
      <w:r w:rsidRPr="00574318">
        <w:rPr>
          <w:noProof/>
          <w:color w:val="000000" w:themeColor="text1"/>
        </w:rPr>
        <w:lastRenderedPageBreak/>
        <w:drawing>
          <wp:inline distT="0" distB="0" distL="0" distR="0" wp14:anchorId="04B04801" wp14:editId="7709BC01">
            <wp:extent cx="5943600" cy="6921500"/>
            <wp:effectExtent l="0" t="0" r="0" b="0"/>
            <wp:docPr id="7719398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695144" name="Picture 1720695144"/>
                    <pic:cNvPicPr/>
                  </pic:nvPicPr>
                  <pic:blipFill>
                    <a:blip r:embed="rId14">
                      <a:extLst>
                        <a:ext uri="{28A0092B-C50C-407E-A947-70E740481C1C}">
                          <a14:useLocalDpi xmlns:a14="http://schemas.microsoft.com/office/drawing/2010/main" val="0"/>
                        </a:ext>
                      </a:extLst>
                    </a:blip>
                    <a:stretch>
                      <a:fillRect/>
                    </a:stretch>
                  </pic:blipFill>
                  <pic:spPr>
                    <a:xfrm>
                      <a:off x="0" y="0"/>
                      <a:ext cx="5943600" cy="6921500"/>
                    </a:xfrm>
                    <a:prstGeom prst="rect">
                      <a:avLst/>
                    </a:prstGeom>
                  </pic:spPr>
                </pic:pic>
              </a:graphicData>
            </a:graphic>
          </wp:inline>
        </w:drawing>
      </w:r>
    </w:p>
    <w:p w14:paraId="1BA0D685" w14:textId="4753BA4F" w:rsidR="005C773B" w:rsidRPr="00574318" w:rsidRDefault="005C773B" w:rsidP="008A31E2">
      <w:pPr>
        <w:pStyle w:val="Heading2"/>
      </w:pPr>
      <w:r w:rsidRPr="00574318">
        <w:t>Participants</w:t>
      </w:r>
    </w:p>
    <w:p w14:paraId="08A2BFA4" w14:textId="77777777" w:rsidR="001C2569" w:rsidRDefault="00B83BDE" w:rsidP="001C2569">
      <w:pPr>
        <w:rPr>
          <w:color w:val="000000" w:themeColor="text1"/>
        </w:rPr>
      </w:pPr>
      <w:r w:rsidRPr="00574318">
        <w:rPr>
          <w:color w:val="000000" w:themeColor="text1"/>
        </w:rPr>
        <w:t xml:space="preserve">Participants were 33 pre-service teachers taking a classroom management course as part of their teacher education program. </w:t>
      </w:r>
      <w:r w:rsidR="00D27FDF" w:rsidRPr="00574318">
        <w:rPr>
          <w:color w:val="000000" w:themeColor="text1"/>
        </w:rPr>
        <w:t xml:space="preserve"> </w:t>
      </w:r>
      <w:r w:rsidR="00FE6862" w:rsidRPr="00574318">
        <w:rPr>
          <w:color w:val="000000" w:themeColor="text1"/>
        </w:rPr>
        <w:t>T</w:t>
      </w:r>
      <w:r w:rsidRPr="00574318">
        <w:rPr>
          <w:color w:val="000000" w:themeColor="text1"/>
        </w:rPr>
        <w:t xml:space="preserve">he participants ranged in age from 20 to 29 years. Nationality data revealed a diverse group, including 21 (64%) Qatari and 12 (36%) expatriates. Academically, participants were in their third (N=14, 42%) or fourth (N=19, 58%) year of study, consistent with the </w:t>
      </w:r>
      <w:r w:rsidR="0071099C" w:rsidRPr="00574318">
        <w:rPr>
          <w:color w:val="000000" w:themeColor="text1"/>
        </w:rPr>
        <w:t xml:space="preserve">course's </w:t>
      </w:r>
      <w:r w:rsidRPr="00574318">
        <w:rPr>
          <w:color w:val="000000" w:themeColor="text1"/>
        </w:rPr>
        <w:t xml:space="preserve">placement in the teacher education program. All participants were bilingual in Arabic </w:t>
      </w:r>
      <w:r w:rsidRPr="00574318">
        <w:rPr>
          <w:color w:val="000000" w:themeColor="text1"/>
        </w:rPr>
        <w:lastRenderedPageBreak/>
        <w:t xml:space="preserve">and English, </w:t>
      </w:r>
      <w:r w:rsidR="008A6586" w:rsidRPr="00574318">
        <w:rPr>
          <w:color w:val="000000" w:themeColor="text1"/>
        </w:rPr>
        <w:t>with English as</w:t>
      </w:r>
      <w:r w:rsidRPr="00574318">
        <w:rPr>
          <w:color w:val="000000" w:themeColor="text1"/>
        </w:rPr>
        <w:t xml:space="preserve"> the primary language of instruction in this course.  </w:t>
      </w:r>
      <w:r w:rsidR="008A6586" w:rsidRPr="00574318">
        <w:rPr>
          <w:color w:val="000000" w:themeColor="text1"/>
        </w:rPr>
        <w:t>Participants interacted with Cipherbot and participated in post-course interviews conducted in their preferred language. They were informed of the study at the beginning of the semester and signed consent forms in compliance with the university's IRB committee approval (</w:t>
      </w:r>
      <w:r w:rsidR="00DF48D4" w:rsidRPr="00574318">
        <w:rPr>
          <w:color w:val="000000" w:themeColor="text1"/>
        </w:rPr>
        <w:t>QU-IRB 198/2024-EA</w:t>
      </w:r>
      <w:r w:rsidR="008A6586" w:rsidRPr="00574318">
        <w:rPr>
          <w:color w:val="000000" w:themeColor="text1"/>
        </w:rPr>
        <w:t>)</w:t>
      </w:r>
      <w:r w:rsidR="00DF48D4" w:rsidRPr="00574318">
        <w:rPr>
          <w:color w:val="000000" w:themeColor="text1"/>
        </w:rPr>
        <w:t xml:space="preserve">. </w:t>
      </w:r>
      <w:r w:rsidR="008A6586" w:rsidRPr="00574318">
        <w:rPr>
          <w:color w:val="000000" w:themeColor="text1"/>
        </w:rPr>
        <w:t>The consent forms included details on voluntary participation and withdrawal. All students agreed to participate, and none withdrew from the study.</w:t>
      </w:r>
    </w:p>
    <w:p w14:paraId="476431BE" w14:textId="6AB3D73D" w:rsidR="001C2569" w:rsidRPr="00574318" w:rsidRDefault="001C2569" w:rsidP="00A4359C">
      <w:pPr>
        <w:pStyle w:val="Heading1"/>
      </w:pPr>
      <w:r>
        <w:t>Procedure</w:t>
      </w:r>
    </w:p>
    <w:p w14:paraId="4FFFB7E5" w14:textId="0B0E45AD" w:rsidR="005C773B" w:rsidRPr="00574318" w:rsidRDefault="005C773B" w:rsidP="008A31E2">
      <w:pPr>
        <w:pStyle w:val="Heading2"/>
      </w:pPr>
      <w:r w:rsidRPr="00574318">
        <w:t>Data collection and analysis</w:t>
      </w:r>
    </w:p>
    <w:p w14:paraId="1D969754" w14:textId="16195632" w:rsidR="008A6586" w:rsidRPr="00574318" w:rsidRDefault="005C773B" w:rsidP="005C773B">
      <w:pPr>
        <w:rPr>
          <w:color w:val="000000" w:themeColor="text1"/>
        </w:rPr>
      </w:pPr>
      <w:r w:rsidRPr="00574318">
        <w:rPr>
          <w:color w:val="000000" w:themeColor="text1"/>
        </w:rPr>
        <w:t>The quantitative component</w:t>
      </w:r>
      <w:r w:rsidR="00DF48D4" w:rsidRPr="00574318">
        <w:rPr>
          <w:color w:val="000000" w:themeColor="text1"/>
        </w:rPr>
        <w:t xml:space="preserve"> of this mixed method stud</w:t>
      </w:r>
      <w:r w:rsidRPr="00574318">
        <w:rPr>
          <w:color w:val="000000" w:themeColor="text1"/>
        </w:rPr>
        <w:t xml:space="preserve"> included learning analytics tracked and analy</w:t>
      </w:r>
      <w:r w:rsidR="00B329D1">
        <w:rPr>
          <w:color w:val="000000" w:themeColor="text1"/>
        </w:rPr>
        <w:t>s</w:t>
      </w:r>
      <w:r w:rsidRPr="00574318">
        <w:rPr>
          <w:color w:val="000000" w:themeColor="text1"/>
        </w:rPr>
        <w:t xml:space="preserve">ed through </w:t>
      </w:r>
      <w:r w:rsidR="0071099C" w:rsidRPr="00574318">
        <w:rPr>
          <w:color w:val="000000" w:themeColor="text1"/>
        </w:rPr>
        <w:t xml:space="preserve">Cipherbot's </w:t>
      </w:r>
      <w:r w:rsidRPr="00574318">
        <w:rPr>
          <w:color w:val="000000" w:themeColor="text1"/>
        </w:rPr>
        <w:t xml:space="preserve">interface, while the qualitative component consisted of individual interviews with participants. </w:t>
      </w:r>
      <w:r w:rsidR="0071099C" w:rsidRPr="00574318">
        <w:rPr>
          <w:color w:val="000000" w:themeColor="text1"/>
        </w:rPr>
        <w:t xml:space="preserve">Participants' </w:t>
      </w:r>
      <w:r w:rsidRPr="00574318">
        <w:rPr>
          <w:color w:val="000000" w:themeColor="text1"/>
        </w:rPr>
        <w:t>interactions included 2,189 generated messages recorded throughout the semester. These messages were categori</w:t>
      </w:r>
      <w:r w:rsidR="00CE4D08" w:rsidRPr="00574318">
        <w:rPr>
          <w:color w:val="000000" w:themeColor="text1"/>
        </w:rPr>
        <w:t>s</w:t>
      </w:r>
      <w:r w:rsidRPr="00574318">
        <w:rPr>
          <w:color w:val="000000" w:themeColor="text1"/>
        </w:rPr>
        <w:t xml:space="preserve">ed by engagement frequency, question type and actual use of </w:t>
      </w:r>
      <w:proofErr w:type="spellStart"/>
      <w:r w:rsidRPr="00574318">
        <w:rPr>
          <w:color w:val="000000" w:themeColor="text1"/>
        </w:rPr>
        <w:t>Cipherbot</w:t>
      </w:r>
      <w:proofErr w:type="spellEnd"/>
      <w:r w:rsidRPr="00574318">
        <w:rPr>
          <w:color w:val="000000" w:themeColor="text1"/>
        </w:rPr>
        <w:t xml:space="preserve">. </w:t>
      </w:r>
      <w:r w:rsidR="009060B7" w:rsidRPr="00574318">
        <w:rPr>
          <w:color w:val="000000" w:themeColor="text1"/>
        </w:rPr>
        <w:t>We analysed message length and question types to capture qualitative dimensions of engagement. Whereas engagement shows participation intensity, message length provides further insight into interaction, and question types indicate cognitive and agentic orientation, together enabling a multidimensional assessment of AI-mediated engagement (Fredricks et al., 2004; Chi &amp; Wylie, 2014).</w:t>
      </w:r>
      <w:r w:rsidR="008E0534" w:rsidRPr="00574318">
        <w:rPr>
          <w:color w:val="000000" w:themeColor="text1"/>
        </w:rPr>
        <w:t xml:space="preserve"> </w:t>
      </w:r>
    </w:p>
    <w:p w14:paraId="6E29E420" w14:textId="04E18980" w:rsidR="00035241" w:rsidRPr="00574318" w:rsidRDefault="00035241" w:rsidP="00CE409C">
      <w:pPr>
        <w:rPr>
          <w:color w:val="000000" w:themeColor="text1"/>
        </w:rPr>
      </w:pPr>
      <w:r w:rsidRPr="00574318">
        <w:rPr>
          <w:color w:val="000000" w:themeColor="text1"/>
        </w:rPr>
        <w:t xml:space="preserve">To systematically examine engagement levels, participants were divided into three groups: (1) high engagement users (120+ messages): Frequent users who relied on Cipherbot for clarification, </w:t>
      </w:r>
      <w:r w:rsidR="00643BBB" w:rsidRPr="00574318">
        <w:rPr>
          <w:color w:val="000000" w:themeColor="text1"/>
        </w:rPr>
        <w:t>extended</w:t>
      </w:r>
      <w:r w:rsidRPr="00574318">
        <w:rPr>
          <w:color w:val="000000" w:themeColor="text1"/>
        </w:rPr>
        <w:t xml:space="preserve"> learning, and iterative questioning, (2) medium engagement users (25-119 messages): Selective users who engaged with AI to support discussions and enhance coursework, and (3) low engagement users (≤24 messages): </w:t>
      </w:r>
      <w:r w:rsidR="00AE264E" w:rsidRPr="00574318">
        <w:rPr>
          <w:color w:val="000000" w:themeColor="text1"/>
        </w:rPr>
        <w:t>Infrequent</w:t>
      </w:r>
      <w:r w:rsidRPr="00574318">
        <w:rPr>
          <w:color w:val="000000" w:themeColor="text1"/>
        </w:rPr>
        <w:t xml:space="preserve"> users who primarily used AI for occasional fact-checking or complex queries. We use message frequency as an indicator of engagement, providing a metric of participation in AI</w:t>
      </w:r>
      <w:r w:rsidR="00550625">
        <w:rPr>
          <w:color w:val="000000" w:themeColor="text1"/>
        </w:rPr>
        <w:t xml:space="preserve"> </w:t>
      </w:r>
      <w:r w:rsidRPr="00574318">
        <w:rPr>
          <w:color w:val="000000" w:themeColor="text1"/>
        </w:rPr>
        <w:t xml:space="preserve">learning environments; however, message frequency may not fully capture qualitative dimensions such as cognitive depth, motivation, or reflective learning (Fredricks et al., 2004; </w:t>
      </w:r>
      <w:proofErr w:type="spellStart"/>
      <w:r w:rsidRPr="00574318">
        <w:rPr>
          <w:color w:val="000000" w:themeColor="text1"/>
        </w:rPr>
        <w:t>Gašević</w:t>
      </w:r>
      <w:proofErr w:type="spellEnd"/>
      <w:r w:rsidRPr="00574318">
        <w:rPr>
          <w:color w:val="000000" w:themeColor="text1"/>
        </w:rPr>
        <w:t xml:space="preserve"> et al., 2015). </w:t>
      </w:r>
    </w:p>
    <w:p w14:paraId="582199AF" w14:textId="12B487A4" w:rsidR="00035241" w:rsidRPr="00574318" w:rsidRDefault="00035241" w:rsidP="005B506A">
      <w:pPr>
        <w:rPr>
          <w:color w:val="000000" w:themeColor="text1"/>
        </w:rPr>
      </w:pPr>
      <w:r w:rsidRPr="00574318">
        <w:rPr>
          <w:color w:val="000000" w:themeColor="text1"/>
        </w:rPr>
        <w:t>First, our analysis of message frequencies revealed clear natural breaks in the distribution</w:t>
      </w:r>
      <w:r w:rsidR="00BC3E53" w:rsidRPr="00574318">
        <w:rPr>
          <w:color w:val="000000" w:themeColor="text1"/>
        </w:rPr>
        <w:t xml:space="preserve"> at approximately 2</w:t>
      </w:r>
      <w:r w:rsidR="00BD651E" w:rsidRPr="00574318">
        <w:rPr>
          <w:color w:val="000000" w:themeColor="text1"/>
        </w:rPr>
        <w:t>4</w:t>
      </w:r>
      <w:r w:rsidR="00BC3E53" w:rsidRPr="00574318">
        <w:rPr>
          <w:color w:val="000000" w:themeColor="text1"/>
        </w:rPr>
        <w:t xml:space="preserve"> and 1</w:t>
      </w:r>
      <w:r w:rsidR="00BD651E" w:rsidRPr="00574318">
        <w:rPr>
          <w:color w:val="000000" w:themeColor="text1"/>
        </w:rPr>
        <w:t>20</w:t>
      </w:r>
      <w:r w:rsidR="00BC3E53" w:rsidRPr="00574318">
        <w:rPr>
          <w:color w:val="000000" w:themeColor="text1"/>
        </w:rPr>
        <w:t xml:space="preserve"> messages, which informed the group boundaries. This approach is </w:t>
      </w:r>
      <w:r w:rsidRPr="00574318">
        <w:rPr>
          <w:color w:val="000000" w:themeColor="text1"/>
        </w:rPr>
        <w:t>consistent with prior learning analytics practices for identifying engagement segments (</w:t>
      </w:r>
      <w:proofErr w:type="spellStart"/>
      <w:r w:rsidRPr="00574318">
        <w:rPr>
          <w:color w:val="000000" w:themeColor="text1"/>
        </w:rPr>
        <w:t>Kovanović</w:t>
      </w:r>
      <w:proofErr w:type="spellEnd"/>
      <w:r w:rsidRPr="00574318">
        <w:rPr>
          <w:color w:val="000000" w:themeColor="text1"/>
        </w:rPr>
        <w:t xml:space="preserve"> et al., 2015; </w:t>
      </w:r>
      <w:proofErr w:type="spellStart"/>
      <w:r w:rsidRPr="00574318">
        <w:rPr>
          <w:color w:val="000000" w:themeColor="text1"/>
        </w:rPr>
        <w:t>Gašević</w:t>
      </w:r>
      <w:proofErr w:type="spellEnd"/>
      <w:r w:rsidRPr="00574318">
        <w:rPr>
          <w:color w:val="000000" w:themeColor="text1"/>
        </w:rPr>
        <w:t xml:space="preserve"> et al., 2015). Second, we calibrated the thresholds for comparative analysis, consistent with prior engagement classification research (Khalil et al., 2017). This classification enabled a structured analysis of how engagement levels varied across question patterns and perceptions of AI's role in education. </w:t>
      </w:r>
      <w:r w:rsidR="00CE409C" w:rsidRPr="00574318">
        <w:rPr>
          <w:rStyle w:val="Strong"/>
          <w:b w:val="0"/>
          <w:bCs w:val="0"/>
          <w:color w:val="000000" w:themeColor="text1"/>
        </w:rPr>
        <w:t>The thresholds were further supported by a one-way ANOVA confirming statistically significant differences in message frequency between groups.</w:t>
      </w:r>
      <w:r w:rsidR="00CE409C" w:rsidRPr="00574318">
        <w:rPr>
          <w:color w:val="000000" w:themeColor="text1"/>
        </w:rPr>
        <w:t xml:space="preserve"> </w:t>
      </w:r>
    </w:p>
    <w:p w14:paraId="0E4D4B68" w14:textId="19D1B11E" w:rsidR="00716F20" w:rsidRPr="00574318" w:rsidRDefault="005C773B" w:rsidP="005B506A">
      <w:pPr>
        <w:rPr>
          <w:color w:val="000000" w:themeColor="text1"/>
        </w:rPr>
      </w:pPr>
      <w:r w:rsidRPr="00574318">
        <w:rPr>
          <w:color w:val="000000" w:themeColor="text1"/>
        </w:rPr>
        <w:t xml:space="preserve">At the end of the course, </w:t>
      </w:r>
      <w:r w:rsidR="00F741C7" w:rsidRPr="00574318">
        <w:rPr>
          <w:color w:val="000000" w:themeColor="text1"/>
        </w:rPr>
        <w:t xml:space="preserve">participants took part </w:t>
      </w:r>
      <w:r w:rsidRPr="00574318">
        <w:rPr>
          <w:color w:val="000000" w:themeColor="text1"/>
        </w:rPr>
        <w:t>in</w:t>
      </w:r>
      <w:r w:rsidR="00A372D8" w:rsidRPr="00574318">
        <w:rPr>
          <w:color w:val="000000" w:themeColor="text1"/>
        </w:rPr>
        <w:t xml:space="preserve"> face-to-face</w:t>
      </w:r>
      <w:r w:rsidRPr="00574318">
        <w:rPr>
          <w:color w:val="000000" w:themeColor="text1"/>
        </w:rPr>
        <w:t xml:space="preserve"> individual interviews, </w:t>
      </w:r>
      <w:r w:rsidR="008C04F4" w:rsidRPr="00574318">
        <w:rPr>
          <w:color w:val="000000" w:themeColor="text1"/>
        </w:rPr>
        <w:t>conducted in English or Arabic and lasting</w:t>
      </w:r>
      <w:r w:rsidRPr="00574318">
        <w:rPr>
          <w:color w:val="000000" w:themeColor="text1"/>
        </w:rPr>
        <w:t xml:space="preserve"> 30-60 minutes each. </w:t>
      </w:r>
      <w:r w:rsidR="001C4016" w:rsidRPr="00574318">
        <w:rPr>
          <w:color w:val="000000" w:themeColor="text1"/>
        </w:rPr>
        <w:t>Arabic transcripts were translated into English by the first author, who is a native Arabic-English bilingual. All</w:t>
      </w:r>
      <w:r w:rsidR="00A372D8" w:rsidRPr="00574318">
        <w:rPr>
          <w:color w:val="000000" w:themeColor="text1"/>
        </w:rPr>
        <w:t xml:space="preserve"> interviews were</w:t>
      </w:r>
      <w:r w:rsidRPr="00574318">
        <w:rPr>
          <w:color w:val="000000" w:themeColor="text1"/>
        </w:rPr>
        <w:t xml:space="preserve"> </w:t>
      </w:r>
      <w:r w:rsidR="00C00663" w:rsidRPr="00574318">
        <w:rPr>
          <w:color w:val="000000" w:themeColor="text1"/>
        </w:rPr>
        <w:t xml:space="preserve">first </w:t>
      </w:r>
      <w:r w:rsidR="00716F20" w:rsidRPr="00574318">
        <w:rPr>
          <w:rStyle w:val="Strong"/>
          <w:b w:val="0"/>
          <w:bCs w:val="0"/>
          <w:color w:val="000000" w:themeColor="text1"/>
        </w:rPr>
        <w:t xml:space="preserve">segmented into meaning units (coded comments) and analysed through a descriptive frequency count </w:t>
      </w:r>
      <w:r w:rsidR="00C00663" w:rsidRPr="00574318">
        <w:rPr>
          <w:color w:val="000000" w:themeColor="text1"/>
        </w:rPr>
        <w:t>into topical categories</w:t>
      </w:r>
      <w:r w:rsidR="00716F20" w:rsidRPr="00574318">
        <w:rPr>
          <w:color w:val="000000" w:themeColor="text1"/>
        </w:rPr>
        <w:t xml:space="preserve">, and </w:t>
      </w:r>
      <w:r w:rsidR="00C00663" w:rsidRPr="00574318">
        <w:rPr>
          <w:color w:val="000000" w:themeColor="text1"/>
        </w:rPr>
        <w:t xml:space="preserve">then </w:t>
      </w:r>
      <w:r w:rsidR="00FC2392" w:rsidRPr="00574318">
        <w:rPr>
          <w:color w:val="000000" w:themeColor="text1"/>
        </w:rPr>
        <w:t>thematically analy</w:t>
      </w:r>
      <w:r w:rsidR="00664C3D" w:rsidRPr="00574318">
        <w:rPr>
          <w:color w:val="000000" w:themeColor="text1"/>
        </w:rPr>
        <w:t>s</w:t>
      </w:r>
      <w:r w:rsidR="00FC2392" w:rsidRPr="00574318">
        <w:rPr>
          <w:color w:val="000000" w:themeColor="text1"/>
        </w:rPr>
        <w:t>ed</w:t>
      </w:r>
      <w:r w:rsidRPr="00574318">
        <w:rPr>
          <w:color w:val="000000" w:themeColor="text1"/>
        </w:rPr>
        <w:t xml:space="preserve">. This process entailed several systematic steps (Braun &amp; Clarke, 2006). First, the </w:t>
      </w:r>
      <w:r w:rsidR="006D7675" w:rsidRPr="00574318">
        <w:rPr>
          <w:color w:val="000000" w:themeColor="text1"/>
        </w:rPr>
        <w:t>first and third authors</w:t>
      </w:r>
      <w:r w:rsidRPr="00574318">
        <w:rPr>
          <w:color w:val="000000" w:themeColor="text1"/>
        </w:rPr>
        <w:t xml:space="preserve"> read and re-read the transcripts to record initial impressions and code recurring ideas related to engagement and perspectives on AI. </w:t>
      </w:r>
      <w:r w:rsidR="00C00663" w:rsidRPr="00574318">
        <w:rPr>
          <w:color w:val="000000" w:themeColor="text1"/>
        </w:rPr>
        <w:t xml:space="preserve">They agreed on six topical categories aligned with participants’ views of Cipherbot: uses, benefits, </w:t>
      </w:r>
      <w:r w:rsidR="00C00663" w:rsidRPr="00574318">
        <w:rPr>
          <w:color w:val="000000" w:themeColor="text1"/>
        </w:rPr>
        <w:lastRenderedPageBreak/>
        <w:t xml:space="preserve">drawbacks, ethical considerations, suggestions for improvement, and instruction with AI. They then calculated the frequency of coded comments within each category for high, medium, and low engagement groups to support cross-group comparisons. </w:t>
      </w:r>
      <w:r w:rsidR="00716F20" w:rsidRPr="00574318">
        <w:rPr>
          <w:rStyle w:val="Strong"/>
          <w:b w:val="0"/>
          <w:bCs w:val="0"/>
          <w:color w:val="000000" w:themeColor="text1"/>
        </w:rPr>
        <w:t xml:space="preserve">In this frequency count, N represents the number of coded comments assigned to each topical category within each engagement group, and % represents the proportion of that group’s total coded comments. </w:t>
      </w:r>
    </w:p>
    <w:p w14:paraId="280396AA" w14:textId="082AB30C" w:rsidR="005C773B" w:rsidRPr="00574318" w:rsidRDefault="00C00663" w:rsidP="005B506A">
      <w:pPr>
        <w:rPr>
          <w:b/>
          <w:bCs/>
          <w:color w:val="000000" w:themeColor="text1"/>
        </w:rPr>
      </w:pPr>
      <w:r w:rsidRPr="00574318">
        <w:rPr>
          <w:color w:val="000000" w:themeColor="text1"/>
        </w:rPr>
        <w:t>Throughout the analysis, the</w:t>
      </w:r>
      <w:r w:rsidR="00716F20" w:rsidRPr="00574318">
        <w:rPr>
          <w:color w:val="000000" w:themeColor="text1"/>
        </w:rPr>
        <w:t xml:space="preserve"> authors</w:t>
      </w:r>
      <w:r w:rsidR="006D7675" w:rsidRPr="00574318">
        <w:rPr>
          <w:color w:val="000000" w:themeColor="text1"/>
        </w:rPr>
        <w:t xml:space="preserve"> held deliberation sessions to discuss coding disagreements and refine code definitions and decision rules. </w:t>
      </w:r>
      <w:r w:rsidR="00C905EA" w:rsidRPr="00574318">
        <w:rPr>
          <w:color w:val="000000" w:themeColor="text1"/>
        </w:rPr>
        <w:t xml:space="preserve">They assessed intercoder agreement to confirm consistent coding and calculated intercoder reliability using Cohen's Kappa, yielding a coefficient of κ = .83, indicating strong agreement. </w:t>
      </w:r>
      <w:r w:rsidR="006D7675" w:rsidRPr="00574318">
        <w:rPr>
          <w:color w:val="000000" w:themeColor="text1"/>
        </w:rPr>
        <w:t xml:space="preserve">They resolved discrepancies through consensus and documented all revisions to create an audit trail. </w:t>
      </w:r>
      <w:r w:rsidRPr="00574318">
        <w:rPr>
          <w:color w:val="000000" w:themeColor="text1"/>
        </w:rPr>
        <w:t>For the thematic analysis</w:t>
      </w:r>
      <w:r w:rsidR="006D7675" w:rsidRPr="00574318">
        <w:rPr>
          <w:color w:val="000000" w:themeColor="text1"/>
        </w:rPr>
        <w:t>, they divide</w:t>
      </w:r>
      <w:r w:rsidRPr="00574318">
        <w:rPr>
          <w:color w:val="000000" w:themeColor="text1"/>
        </w:rPr>
        <w:t>d</w:t>
      </w:r>
      <w:r w:rsidR="006D7675" w:rsidRPr="00574318">
        <w:rPr>
          <w:color w:val="000000" w:themeColor="text1"/>
        </w:rPr>
        <w:t xml:space="preserve"> </w:t>
      </w:r>
      <w:r w:rsidR="0071099C" w:rsidRPr="00574318">
        <w:rPr>
          <w:color w:val="000000" w:themeColor="text1"/>
        </w:rPr>
        <w:t xml:space="preserve">participants' </w:t>
      </w:r>
      <w:r w:rsidR="005C773B" w:rsidRPr="00574318">
        <w:rPr>
          <w:color w:val="000000" w:themeColor="text1"/>
        </w:rPr>
        <w:t xml:space="preserve">transcripts into </w:t>
      </w:r>
      <w:r w:rsidR="008A6586" w:rsidRPr="00574318">
        <w:rPr>
          <w:color w:val="000000" w:themeColor="text1"/>
        </w:rPr>
        <w:t>three engagement levels to identify</w:t>
      </w:r>
      <w:r w:rsidR="005C773B" w:rsidRPr="00574318">
        <w:rPr>
          <w:color w:val="000000" w:themeColor="text1"/>
        </w:rPr>
        <w:t xml:space="preserve"> emerging categories and themes that differentiated them. Themes were developed inductively, allowing them to emerge from the data rather than imposing </w:t>
      </w:r>
      <w:r w:rsidR="008A6586" w:rsidRPr="00574318">
        <w:rPr>
          <w:color w:val="000000" w:themeColor="text1"/>
        </w:rPr>
        <w:t>preexisting frameworks, though they were informed by theoretical lenses such as</w:t>
      </w:r>
      <w:r w:rsidR="005C773B" w:rsidRPr="00574318">
        <w:rPr>
          <w:color w:val="000000" w:themeColor="text1"/>
        </w:rPr>
        <w:t xml:space="preserve"> self-determination theory (Ryan &amp; Deci, 2020) and agentic engagement (Reeve &amp; Tseng, 2011; Reeve et al., 2025). </w:t>
      </w:r>
    </w:p>
    <w:p w14:paraId="13E8BF1B" w14:textId="0A0625BC" w:rsidR="00A84C21" w:rsidRPr="00574318" w:rsidRDefault="001C2569" w:rsidP="008A31E2">
      <w:pPr>
        <w:pStyle w:val="Heading1"/>
      </w:pPr>
      <w:r>
        <w:t>Analysis</w:t>
      </w:r>
    </w:p>
    <w:p w14:paraId="2CE50242" w14:textId="28674711" w:rsidR="005C773B" w:rsidRPr="00574318" w:rsidRDefault="005C773B" w:rsidP="005C773B">
      <w:pPr>
        <w:rPr>
          <w:color w:val="000000" w:themeColor="text1"/>
        </w:rPr>
      </w:pPr>
      <w:r w:rsidRPr="00574318">
        <w:rPr>
          <w:color w:val="000000" w:themeColor="text1"/>
        </w:rPr>
        <w:t xml:space="preserve">The results of this study are presented in two parts: quantitative results </w:t>
      </w:r>
      <w:r w:rsidR="008C04F4" w:rsidRPr="00574318">
        <w:rPr>
          <w:color w:val="000000" w:themeColor="text1"/>
        </w:rPr>
        <w:t xml:space="preserve">include </w:t>
      </w:r>
      <w:r w:rsidRPr="00574318">
        <w:rPr>
          <w:color w:val="000000" w:themeColor="text1"/>
        </w:rPr>
        <w:t>message frequency, message types, question themes</w:t>
      </w:r>
      <w:r w:rsidR="003E7E06" w:rsidRPr="00574318">
        <w:rPr>
          <w:color w:val="000000" w:themeColor="text1"/>
        </w:rPr>
        <w:t>,</w:t>
      </w:r>
      <w:r w:rsidRPr="00574318">
        <w:rPr>
          <w:color w:val="000000" w:themeColor="text1"/>
        </w:rPr>
        <w:t xml:space="preserve"> and interaction patterns across high-, medium-, and low-engagement groups. Following this, qualitative findings from individual interviews with participants are presented and analy</w:t>
      </w:r>
      <w:r w:rsidR="00B329D1">
        <w:rPr>
          <w:color w:val="000000" w:themeColor="text1"/>
        </w:rPr>
        <w:t>s</w:t>
      </w:r>
      <w:r w:rsidRPr="00574318">
        <w:rPr>
          <w:color w:val="000000" w:themeColor="text1"/>
        </w:rPr>
        <w:t xml:space="preserve">ed </w:t>
      </w:r>
      <w:r w:rsidR="003E7E06" w:rsidRPr="00574318">
        <w:rPr>
          <w:color w:val="000000" w:themeColor="text1"/>
        </w:rPr>
        <w:t>thematically</w:t>
      </w:r>
      <w:r w:rsidRPr="00574318">
        <w:rPr>
          <w:color w:val="000000" w:themeColor="text1"/>
        </w:rPr>
        <w:t xml:space="preserve"> to explore </w:t>
      </w:r>
      <w:r w:rsidR="0071099C" w:rsidRPr="00574318">
        <w:rPr>
          <w:color w:val="000000" w:themeColor="text1"/>
        </w:rPr>
        <w:t xml:space="preserve">students' </w:t>
      </w:r>
      <w:r w:rsidRPr="00574318">
        <w:rPr>
          <w:color w:val="000000" w:themeColor="text1"/>
        </w:rPr>
        <w:t xml:space="preserve">perceptions of their experiences and interactions with Cipherbot. </w:t>
      </w:r>
      <w:r w:rsidR="008A6586" w:rsidRPr="00574318">
        <w:rPr>
          <w:color w:val="000000" w:themeColor="text1"/>
        </w:rPr>
        <w:t xml:space="preserve">Engagement with Cipherbot varied among participants: </w:t>
      </w:r>
      <w:r w:rsidR="00643BBB" w:rsidRPr="00574318">
        <w:rPr>
          <w:color w:val="000000" w:themeColor="text1"/>
        </w:rPr>
        <w:t>7</w:t>
      </w:r>
      <w:r w:rsidR="008A6586" w:rsidRPr="00574318">
        <w:rPr>
          <w:color w:val="000000" w:themeColor="text1"/>
        </w:rPr>
        <w:t xml:space="preserve"> (21.2%) were high-frequency users (120+ messages), 18 (54.5%) were medium-frequency users (25</w:t>
      </w:r>
      <w:r w:rsidR="00643BBB" w:rsidRPr="00574318">
        <w:rPr>
          <w:color w:val="000000" w:themeColor="text1"/>
        </w:rPr>
        <w:t>-</w:t>
      </w:r>
      <w:r w:rsidR="008A6586" w:rsidRPr="00574318">
        <w:rPr>
          <w:color w:val="000000" w:themeColor="text1"/>
        </w:rPr>
        <w:t>119 messages), and 8 (24.2%) were low-frequency users (≤24 messages).</w:t>
      </w:r>
    </w:p>
    <w:p w14:paraId="37B8CE2B" w14:textId="56D9025C" w:rsidR="00DE1EDD" w:rsidRPr="00574318" w:rsidRDefault="00C37220" w:rsidP="008A31E2">
      <w:pPr>
        <w:pStyle w:val="Heading2"/>
      </w:pPr>
      <w:r w:rsidRPr="00574318">
        <w:t>Quantitative results</w:t>
      </w:r>
    </w:p>
    <w:p w14:paraId="1CA06645" w14:textId="434C62F1" w:rsidR="005C773B" w:rsidRPr="00574318" w:rsidRDefault="005C773B" w:rsidP="005C773B">
      <w:pPr>
        <w:rPr>
          <w:color w:val="000000" w:themeColor="text1"/>
        </w:rPr>
      </w:pPr>
      <w:r w:rsidRPr="00574318">
        <w:rPr>
          <w:color w:val="000000" w:themeColor="text1"/>
        </w:rPr>
        <w:t xml:space="preserve">Cipherbot automatically classifies questions into message types of </w:t>
      </w:r>
      <w:r w:rsidR="002D26B2" w:rsidRPr="00574318">
        <w:rPr>
          <w:i/>
          <w:iCs/>
          <w:color w:val="000000" w:themeColor="text1"/>
        </w:rPr>
        <w:t xml:space="preserve">Class </w:t>
      </w:r>
      <w:r w:rsidR="00635049" w:rsidRPr="00574318">
        <w:rPr>
          <w:i/>
          <w:iCs/>
          <w:color w:val="000000" w:themeColor="text1"/>
        </w:rPr>
        <w:t>Inquiry</w:t>
      </w:r>
      <w:r w:rsidR="00635049" w:rsidRPr="00574318">
        <w:rPr>
          <w:color w:val="000000" w:themeColor="text1"/>
        </w:rPr>
        <w:t xml:space="preserve"> </w:t>
      </w:r>
      <w:r w:rsidRPr="00574318">
        <w:rPr>
          <w:color w:val="000000" w:themeColor="text1"/>
        </w:rPr>
        <w:t>(i.e., questions about the course)</w:t>
      </w:r>
      <w:r w:rsidR="00643BBB" w:rsidRPr="00574318">
        <w:rPr>
          <w:color w:val="000000" w:themeColor="text1"/>
        </w:rPr>
        <w:t xml:space="preserve">, </w:t>
      </w:r>
      <w:r w:rsidRPr="00574318">
        <w:rPr>
          <w:color w:val="000000" w:themeColor="text1"/>
        </w:rPr>
        <w:t>salutation (i.e., greetings to Cipherbot)</w:t>
      </w:r>
      <w:r w:rsidR="0071099C" w:rsidRPr="00574318">
        <w:rPr>
          <w:color w:val="000000" w:themeColor="text1"/>
        </w:rPr>
        <w:t>,</w:t>
      </w:r>
      <w:r w:rsidR="00643BBB" w:rsidRPr="00574318">
        <w:rPr>
          <w:color w:val="000000" w:themeColor="text1"/>
        </w:rPr>
        <w:t xml:space="preserve"> </w:t>
      </w:r>
      <w:r w:rsidR="002D26B2" w:rsidRPr="00574318">
        <w:rPr>
          <w:i/>
          <w:iCs/>
          <w:color w:val="000000" w:themeColor="text1"/>
        </w:rPr>
        <w:t xml:space="preserve">Topic </w:t>
      </w:r>
      <w:r w:rsidR="00635049" w:rsidRPr="00574318">
        <w:rPr>
          <w:i/>
          <w:iCs/>
          <w:color w:val="000000" w:themeColor="text1"/>
        </w:rPr>
        <w:t>Inquiry</w:t>
      </w:r>
      <w:r w:rsidR="00635049" w:rsidRPr="00574318">
        <w:rPr>
          <w:color w:val="000000" w:themeColor="text1"/>
        </w:rPr>
        <w:t xml:space="preserve"> </w:t>
      </w:r>
      <w:r w:rsidRPr="00574318">
        <w:rPr>
          <w:color w:val="000000" w:themeColor="text1"/>
        </w:rPr>
        <w:t>(i.e., the first question from a student about a topic)</w:t>
      </w:r>
      <w:r w:rsidR="00643BBB" w:rsidRPr="00574318">
        <w:rPr>
          <w:color w:val="000000" w:themeColor="text1"/>
        </w:rPr>
        <w:t xml:space="preserve">, and </w:t>
      </w:r>
      <w:proofErr w:type="gramStart"/>
      <w:r w:rsidR="002D26B2" w:rsidRPr="00574318">
        <w:rPr>
          <w:i/>
          <w:iCs/>
          <w:color w:val="000000" w:themeColor="text1"/>
        </w:rPr>
        <w:t>Follow</w:t>
      </w:r>
      <w:proofErr w:type="gramEnd"/>
      <w:r w:rsidR="002D26B2" w:rsidRPr="00574318">
        <w:rPr>
          <w:i/>
          <w:iCs/>
          <w:color w:val="000000" w:themeColor="text1"/>
        </w:rPr>
        <w:t xml:space="preserve"> </w:t>
      </w:r>
      <w:r w:rsidRPr="00574318">
        <w:rPr>
          <w:i/>
          <w:iCs/>
          <w:color w:val="000000" w:themeColor="text1"/>
        </w:rPr>
        <w:t>up</w:t>
      </w:r>
      <w:r w:rsidRPr="00574318">
        <w:rPr>
          <w:color w:val="000000" w:themeColor="text1"/>
        </w:rPr>
        <w:t xml:space="preserve"> (i.e., questions that follow the initial question by a student)</w:t>
      </w:r>
      <w:r w:rsidR="00643BBB" w:rsidRPr="00574318">
        <w:rPr>
          <w:color w:val="000000" w:themeColor="text1"/>
        </w:rPr>
        <w:t xml:space="preserve">. </w:t>
      </w:r>
      <w:r w:rsidRPr="00574318">
        <w:rPr>
          <w:color w:val="000000" w:themeColor="text1"/>
        </w:rPr>
        <w:t>The distribution of message type is shown in Table 1.</w:t>
      </w:r>
    </w:p>
    <w:p w14:paraId="578A269F" w14:textId="2660B14C" w:rsidR="005C773B" w:rsidRPr="00574318" w:rsidRDefault="005C773B" w:rsidP="005C773B">
      <w:pPr>
        <w:pStyle w:val="TableNumber"/>
        <w:rPr>
          <w:color w:val="000000" w:themeColor="text1"/>
        </w:rPr>
      </w:pPr>
      <w:r w:rsidRPr="00574318">
        <w:rPr>
          <w:color w:val="000000" w:themeColor="text1"/>
        </w:rPr>
        <w:t xml:space="preserve">Table 1 </w:t>
      </w:r>
    </w:p>
    <w:p w14:paraId="071D4D92" w14:textId="26EED730" w:rsidR="005C773B" w:rsidRPr="00574318" w:rsidRDefault="005C773B" w:rsidP="005C773B">
      <w:pPr>
        <w:pStyle w:val="TableTitle"/>
        <w:rPr>
          <w:color w:val="000000" w:themeColor="text1"/>
        </w:rPr>
      </w:pPr>
      <w:r w:rsidRPr="00574318">
        <w:rPr>
          <w:color w:val="000000" w:themeColor="text1"/>
        </w:rPr>
        <w:t>Distribution of message type</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6102D2" w:rsidRPr="006575D4" w14:paraId="1EB7967C" w14:textId="77777777" w:rsidTr="00D358BA">
        <w:tc>
          <w:tcPr>
            <w:tcW w:w="3116" w:type="dxa"/>
            <w:tcBorders>
              <w:top w:val="single" w:sz="4" w:space="0" w:color="auto"/>
              <w:bottom w:val="single" w:sz="4" w:space="0" w:color="auto"/>
            </w:tcBorders>
          </w:tcPr>
          <w:p w14:paraId="6FCFDD3F" w14:textId="704D3C07" w:rsidR="005C773B" w:rsidRPr="00574318" w:rsidRDefault="005C773B" w:rsidP="005C773B">
            <w:pPr>
              <w:pStyle w:val="TableEmphasis"/>
              <w:rPr>
                <w:color w:val="000000" w:themeColor="text1"/>
              </w:rPr>
            </w:pPr>
            <w:r w:rsidRPr="00574318">
              <w:rPr>
                <w:color w:val="000000" w:themeColor="text1"/>
              </w:rPr>
              <w:t>Message</w:t>
            </w:r>
            <w:r w:rsidR="008E0534" w:rsidRPr="00574318">
              <w:rPr>
                <w:color w:val="000000" w:themeColor="text1"/>
              </w:rPr>
              <w:t xml:space="preserve"> </w:t>
            </w:r>
            <w:r w:rsidRPr="00574318">
              <w:rPr>
                <w:color w:val="000000" w:themeColor="text1"/>
              </w:rPr>
              <w:t>Type</w:t>
            </w:r>
          </w:p>
        </w:tc>
        <w:tc>
          <w:tcPr>
            <w:tcW w:w="3117" w:type="dxa"/>
            <w:tcBorders>
              <w:top w:val="single" w:sz="4" w:space="0" w:color="auto"/>
              <w:bottom w:val="single" w:sz="4" w:space="0" w:color="auto"/>
            </w:tcBorders>
          </w:tcPr>
          <w:p w14:paraId="1467A7CF" w14:textId="77777777" w:rsidR="005C773B" w:rsidRPr="00574318" w:rsidRDefault="005C773B" w:rsidP="005C773B">
            <w:pPr>
              <w:pStyle w:val="TableEmphasis"/>
              <w:rPr>
                <w:color w:val="000000" w:themeColor="text1"/>
              </w:rPr>
            </w:pPr>
            <w:r w:rsidRPr="00574318">
              <w:rPr>
                <w:color w:val="000000" w:themeColor="text1"/>
              </w:rPr>
              <w:t>Count</w:t>
            </w:r>
          </w:p>
        </w:tc>
        <w:tc>
          <w:tcPr>
            <w:tcW w:w="3117" w:type="dxa"/>
            <w:tcBorders>
              <w:top w:val="single" w:sz="4" w:space="0" w:color="auto"/>
              <w:bottom w:val="single" w:sz="4" w:space="0" w:color="auto"/>
            </w:tcBorders>
          </w:tcPr>
          <w:p w14:paraId="679D75A8" w14:textId="77777777" w:rsidR="005C773B" w:rsidRPr="00574318" w:rsidRDefault="005C773B" w:rsidP="005C773B">
            <w:pPr>
              <w:pStyle w:val="TableEmphasis"/>
              <w:rPr>
                <w:color w:val="000000" w:themeColor="text1"/>
              </w:rPr>
            </w:pPr>
            <w:r w:rsidRPr="00574318">
              <w:rPr>
                <w:color w:val="000000" w:themeColor="text1"/>
              </w:rPr>
              <w:t>Percentage</w:t>
            </w:r>
          </w:p>
        </w:tc>
      </w:tr>
      <w:tr w:rsidR="006102D2" w:rsidRPr="006575D4" w14:paraId="6BB901B5" w14:textId="77777777" w:rsidTr="00D358BA">
        <w:tc>
          <w:tcPr>
            <w:tcW w:w="3116" w:type="dxa"/>
            <w:tcBorders>
              <w:top w:val="single" w:sz="4" w:space="0" w:color="auto"/>
            </w:tcBorders>
          </w:tcPr>
          <w:p w14:paraId="0414CE78" w14:textId="3D6CB953" w:rsidR="00FA7016" w:rsidRPr="00574318" w:rsidRDefault="00FA7016" w:rsidP="00FA7016">
            <w:pPr>
              <w:pStyle w:val="TableText"/>
              <w:rPr>
                <w:color w:val="000000" w:themeColor="text1"/>
              </w:rPr>
            </w:pPr>
            <w:r w:rsidRPr="00574318">
              <w:rPr>
                <w:color w:val="000000" w:themeColor="text1"/>
              </w:rPr>
              <w:t>Topic</w:t>
            </w:r>
            <w:r w:rsidR="007952C9" w:rsidRPr="00574318">
              <w:rPr>
                <w:color w:val="000000" w:themeColor="text1"/>
              </w:rPr>
              <w:t xml:space="preserve"> </w:t>
            </w:r>
            <w:r w:rsidRPr="00574318">
              <w:rPr>
                <w:color w:val="000000" w:themeColor="text1"/>
              </w:rPr>
              <w:t>Inquiry</w:t>
            </w:r>
          </w:p>
        </w:tc>
        <w:tc>
          <w:tcPr>
            <w:tcW w:w="3117" w:type="dxa"/>
            <w:tcBorders>
              <w:top w:val="single" w:sz="4" w:space="0" w:color="auto"/>
            </w:tcBorders>
          </w:tcPr>
          <w:p w14:paraId="2D4186A5" w14:textId="77777777" w:rsidR="00FA7016" w:rsidRPr="00574318" w:rsidRDefault="00FA7016" w:rsidP="00FA7016">
            <w:pPr>
              <w:pStyle w:val="TableText"/>
              <w:rPr>
                <w:color w:val="000000" w:themeColor="text1"/>
              </w:rPr>
            </w:pPr>
            <w:r w:rsidRPr="00574318">
              <w:rPr>
                <w:color w:val="000000" w:themeColor="text1"/>
              </w:rPr>
              <w:t>1,930</w:t>
            </w:r>
          </w:p>
        </w:tc>
        <w:tc>
          <w:tcPr>
            <w:tcW w:w="3117" w:type="dxa"/>
            <w:tcBorders>
              <w:top w:val="single" w:sz="4" w:space="0" w:color="auto"/>
            </w:tcBorders>
          </w:tcPr>
          <w:p w14:paraId="45D7327F" w14:textId="77777777" w:rsidR="00FA7016" w:rsidRPr="00574318" w:rsidRDefault="00FA7016" w:rsidP="00FA7016">
            <w:pPr>
              <w:pStyle w:val="TableText"/>
              <w:rPr>
                <w:color w:val="000000" w:themeColor="text1"/>
              </w:rPr>
            </w:pPr>
            <w:r w:rsidRPr="00574318">
              <w:rPr>
                <w:color w:val="000000" w:themeColor="text1"/>
              </w:rPr>
              <w:t>88.17%</w:t>
            </w:r>
          </w:p>
        </w:tc>
      </w:tr>
      <w:tr w:rsidR="006102D2" w:rsidRPr="006575D4" w14:paraId="54ABD423" w14:textId="77777777" w:rsidTr="00D358BA">
        <w:tc>
          <w:tcPr>
            <w:tcW w:w="3116" w:type="dxa"/>
          </w:tcPr>
          <w:p w14:paraId="33837936" w14:textId="413018A7" w:rsidR="00FA7016" w:rsidRPr="00574318" w:rsidRDefault="00FA7016" w:rsidP="00FA7016">
            <w:pPr>
              <w:pStyle w:val="TableText"/>
              <w:rPr>
                <w:color w:val="000000" w:themeColor="text1"/>
              </w:rPr>
            </w:pPr>
            <w:r w:rsidRPr="00574318">
              <w:rPr>
                <w:color w:val="000000" w:themeColor="text1"/>
              </w:rPr>
              <w:t>Follow</w:t>
            </w:r>
            <w:r w:rsidR="007952C9" w:rsidRPr="00574318">
              <w:rPr>
                <w:color w:val="000000" w:themeColor="text1"/>
              </w:rPr>
              <w:t xml:space="preserve"> </w:t>
            </w:r>
            <w:r w:rsidRPr="00574318">
              <w:rPr>
                <w:color w:val="000000" w:themeColor="text1"/>
              </w:rPr>
              <w:t>up</w:t>
            </w:r>
          </w:p>
        </w:tc>
        <w:tc>
          <w:tcPr>
            <w:tcW w:w="3117" w:type="dxa"/>
          </w:tcPr>
          <w:p w14:paraId="55CDDB37" w14:textId="77777777" w:rsidR="00FA7016" w:rsidRPr="00574318" w:rsidRDefault="00FA7016" w:rsidP="00FA7016">
            <w:pPr>
              <w:pStyle w:val="TableText"/>
              <w:rPr>
                <w:color w:val="000000" w:themeColor="text1"/>
              </w:rPr>
            </w:pPr>
            <w:r w:rsidRPr="00574318">
              <w:rPr>
                <w:color w:val="000000" w:themeColor="text1"/>
              </w:rPr>
              <w:t>171</w:t>
            </w:r>
          </w:p>
        </w:tc>
        <w:tc>
          <w:tcPr>
            <w:tcW w:w="3117" w:type="dxa"/>
          </w:tcPr>
          <w:p w14:paraId="555FBB93" w14:textId="77777777" w:rsidR="00FA7016" w:rsidRPr="00574318" w:rsidRDefault="00FA7016" w:rsidP="00FA7016">
            <w:pPr>
              <w:pStyle w:val="TableText"/>
              <w:rPr>
                <w:color w:val="000000" w:themeColor="text1"/>
              </w:rPr>
            </w:pPr>
            <w:r w:rsidRPr="00574318">
              <w:rPr>
                <w:color w:val="000000" w:themeColor="text1"/>
              </w:rPr>
              <w:t>7.81%</w:t>
            </w:r>
          </w:p>
        </w:tc>
      </w:tr>
      <w:tr w:rsidR="006102D2" w:rsidRPr="006575D4" w14:paraId="30CE0281" w14:textId="77777777" w:rsidTr="00D358BA">
        <w:tc>
          <w:tcPr>
            <w:tcW w:w="3116" w:type="dxa"/>
          </w:tcPr>
          <w:p w14:paraId="5EF62578" w14:textId="7DD80984" w:rsidR="00FA7016" w:rsidRPr="00574318" w:rsidRDefault="00FA7016" w:rsidP="00FA7016">
            <w:pPr>
              <w:pStyle w:val="TableText"/>
              <w:rPr>
                <w:color w:val="000000" w:themeColor="text1"/>
              </w:rPr>
            </w:pPr>
            <w:r w:rsidRPr="00574318">
              <w:rPr>
                <w:color w:val="000000" w:themeColor="text1"/>
              </w:rPr>
              <w:t>Class</w:t>
            </w:r>
            <w:r w:rsidR="007952C9" w:rsidRPr="00574318">
              <w:rPr>
                <w:color w:val="000000" w:themeColor="text1"/>
              </w:rPr>
              <w:t xml:space="preserve"> </w:t>
            </w:r>
            <w:r w:rsidRPr="00574318">
              <w:rPr>
                <w:color w:val="000000" w:themeColor="text1"/>
              </w:rPr>
              <w:t>Inquiry</w:t>
            </w:r>
          </w:p>
        </w:tc>
        <w:tc>
          <w:tcPr>
            <w:tcW w:w="3117" w:type="dxa"/>
          </w:tcPr>
          <w:p w14:paraId="240855DF" w14:textId="77777777" w:rsidR="00FA7016" w:rsidRPr="00574318" w:rsidRDefault="00FA7016" w:rsidP="00FA7016">
            <w:pPr>
              <w:pStyle w:val="TableText"/>
              <w:rPr>
                <w:color w:val="000000" w:themeColor="text1"/>
              </w:rPr>
            </w:pPr>
            <w:r w:rsidRPr="00574318">
              <w:rPr>
                <w:color w:val="000000" w:themeColor="text1"/>
              </w:rPr>
              <w:t>67</w:t>
            </w:r>
          </w:p>
        </w:tc>
        <w:tc>
          <w:tcPr>
            <w:tcW w:w="3117" w:type="dxa"/>
          </w:tcPr>
          <w:p w14:paraId="6ED3075A" w14:textId="77777777" w:rsidR="00FA7016" w:rsidRPr="00574318" w:rsidRDefault="00FA7016" w:rsidP="00FA7016">
            <w:pPr>
              <w:pStyle w:val="TableText"/>
              <w:rPr>
                <w:color w:val="000000" w:themeColor="text1"/>
              </w:rPr>
            </w:pPr>
            <w:r w:rsidRPr="00574318">
              <w:rPr>
                <w:color w:val="000000" w:themeColor="text1"/>
              </w:rPr>
              <w:t>3.06%</w:t>
            </w:r>
          </w:p>
        </w:tc>
      </w:tr>
      <w:tr w:rsidR="006102D2" w:rsidRPr="006575D4" w14:paraId="0386091C" w14:textId="77777777" w:rsidTr="00D358BA">
        <w:tc>
          <w:tcPr>
            <w:tcW w:w="3116" w:type="dxa"/>
          </w:tcPr>
          <w:p w14:paraId="6A42DD9C" w14:textId="4821D709" w:rsidR="00FA7016" w:rsidRPr="00574318" w:rsidRDefault="00FA7016" w:rsidP="00FA7016">
            <w:pPr>
              <w:pStyle w:val="TableText"/>
              <w:rPr>
                <w:color w:val="000000" w:themeColor="text1"/>
              </w:rPr>
            </w:pPr>
            <w:r w:rsidRPr="00574318">
              <w:rPr>
                <w:color w:val="000000" w:themeColor="text1"/>
              </w:rPr>
              <w:t>Salutation</w:t>
            </w:r>
          </w:p>
        </w:tc>
        <w:tc>
          <w:tcPr>
            <w:tcW w:w="3117" w:type="dxa"/>
          </w:tcPr>
          <w:p w14:paraId="223CA634" w14:textId="77777777" w:rsidR="00FA7016" w:rsidRPr="00574318" w:rsidRDefault="00FA7016" w:rsidP="00FA7016">
            <w:pPr>
              <w:pStyle w:val="TableText"/>
              <w:rPr>
                <w:color w:val="000000" w:themeColor="text1"/>
              </w:rPr>
            </w:pPr>
            <w:r w:rsidRPr="00574318">
              <w:rPr>
                <w:color w:val="000000" w:themeColor="text1"/>
              </w:rPr>
              <w:t>21</w:t>
            </w:r>
          </w:p>
        </w:tc>
        <w:tc>
          <w:tcPr>
            <w:tcW w:w="3117" w:type="dxa"/>
          </w:tcPr>
          <w:p w14:paraId="0BC0EE63" w14:textId="77777777" w:rsidR="00FA7016" w:rsidRPr="00574318" w:rsidRDefault="00FA7016" w:rsidP="00FA7016">
            <w:pPr>
              <w:pStyle w:val="TableText"/>
              <w:rPr>
                <w:color w:val="000000" w:themeColor="text1"/>
              </w:rPr>
            </w:pPr>
            <w:r w:rsidRPr="00574318">
              <w:rPr>
                <w:color w:val="000000" w:themeColor="text1"/>
              </w:rPr>
              <w:t>0.96%</w:t>
            </w:r>
          </w:p>
        </w:tc>
      </w:tr>
      <w:tr w:rsidR="005C773B" w:rsidRPr="006575D4" w14:paraId="002CD78E" w14:textId="77777777" w:rsidTr="00D358BA">
        <w:tc>
          <w:tcPr>
            <w:tcW w:w="3116" w:type="dxa"/>
          </w:tcPr>
          <w:p w14:paraId="4818330A" w14:textId="77777777" w:rsidR="005C773B" w:rsidRPr="00574318" w:rsidRDefault="005C773B" w:rsidP="005C773B">
            <w:pPr>
              <w:pStyle w:val="TableText"/>
              <w:rPr>
                <w:color w:val="000000" w:themeColor="text1"/>
              </w:rPr>
            </w:pPr>
          </w:p>
        </w:tc>
        <w:tc>
          <w:tcPr>
            <w:tcW w:w="3117" w:type="dxa"/>
          </w:tcPr>
          <w:p w14:paraId="636AE57D" w14:textId="77777777" w:rsidR="005C773B" w:rsidRPr="00574318" w:rsidRDefault="005C773B" w:rsidP="005C773B">
            <w:pPr>
              <w:pStyle w:val="TableText"/>
              <w:rPr>
                <w:color w:val="000000" w:themeColor="text1"/>
              </w:rPr>
            </w:pPr>
            <w:r w:rsidRPr="00574318">
              <w:rPr>
                <w:color w:val="000000" w:themeColor="text1"/>
              </w:rPr>
              <w:t>2,189</w:t>
            </w:r>
          </w:p>
        </w:tc>
        <w:tc>
          <w:tcPr>
            <w:tcW w:w="3117" w:type="dxa"/>
          </w:tcPr>
          <w:p w14:paraId="16F2EAF8" w14:textId="77777777" w:rsidR="005C773B" w:rsidRPr="00574318" w:rsidRDefault="005C773B" w:rsidP="005C773B">
            <w:pPr>
              <w:pStyle w:val="TableText"/>
              <w:rPr>
                <w:color w:val="000000" w:themeColor="text1"/>
              </w:rPr>
            </w:pPr>
            <w:r w:rsidRPr="00574318">
              <w:rPr>
                <w:color w:val="000000" w:themeColor="text1"/>
              </w:rPr>
              <w:t>100%</w:t>
            </w:r>
          </w:p>
        </w:tc>
      </w:tr>
    </w:tbl>
    <w:p w14:paraId="62677E32" w14:textId="77777777" w:rsidR="00DE1EDD" w:rsidRPr="00574318" w:rsidRDefault="00DE1EDD" w:rsidP="005C773B">
      <w:pPr>
        <w:rPr>
          <w:color w:val="000000" w:themeColor="text1"/>
        </w:rPr>
      </w:pPr>
    </w:p>
    <w:p w14:paraId="15A53CA3" w14:textId="07025718" w:rsidR="00F741C7" w:rsidRPr="00574318" w:rsidRDefault="00DE1EDD" w:rsidP="001E343C">
      <w:pPr>
        <w:rPr>
          <w:color w:val="000000" w:themeColor="text1"/>
        </w:rPr>
      </w:pPr>
      <w:r w:rsidRPr="00574318">
        <w:rPr>
          <w:color w:val="000000" w:themeColor="text1"/>
        </w:rPr>
        <w:t xml:space="preserve">A total of 2,178 chats were questions (12 messages were not classified by the system) and targeted the following themes: </w:t>
      </w:r>
      <w:r w:rsidRPr="00574318">
        <w:rPr>
          <w:i/>
          <w:iCs/>
          <w:color w:val="000000" w:themeColor="text1"/>
        </w:rPr>
        <w:t>C</w:t>
      </w:r>
      <w:r w:rsidR="001E343C" w:rsidRPr="00574318">
        <w:rPr>
          <w:i/>
          <w:iCs/>
          <w:color w:val="000000" w:themeColor="text1"/>
        </w:rPr>
        <w:t>ontent c</w:t>
      </w:r>
      <w:r w:rsidRPr="00574318">
        <w:rPr>
          <w:i/>
          <w:iCs/>
          <w:color w:val="000000" w:themeColor="text1"/>
        </w:rPr>
        <w:t xml:space="preserve">larifications </w:t>
      </w:r>
      <w:r w:rsidRPr="00574318">
        <w:rPr>
          <w:color w:val="000000" w:themeColor="text1"/>
        </w:rPr>
        <w:t xml:space="preserve">(36%), </w:t>
      </w:r>
      <w:r w:rsidRPr="00574318">
        <w:rPr>
          <w:i/>
          <w:iCs/>
          <w:color w:val="000000" w:themeColor="text1"/>
        </w:rPr>
        <w:t>Deepening understanding</w:t>
      </w:r>
      <w:r w:rsidRPr="00574318">
        <w:rPr>
          <w:color w:val="000000" w:themeColor="text1"/>
        </w:rPr>
        <w:t xml:space="preserve"> (34%), </w:t>
      </w:r>
      <w:r w:rsidRPr="00574318">
        <w:rPr>
          <w:i/>
          <w:iCs/>
          <w:color w:val="000000" w:themeColor="text1"/>
        </w:rPr>
        <w:lastRenderedPageBreak/>
        <w:t>Discussion of perspectives</w:t>
      </w:r>
      <w:r w:rsidRPr="00574318">
        <w:rPr>
          <w:color w:val="000000" w:themeColor="text1"/>
        </w:rPr>
        <w:t xml:space="preserve"> (10%), and </w:t>
      </w:r>
      <w:r w:rsidRPr="00574318">
        <w:rPr>
          <w:i/>
          <w:iCs/>
          <w:color w:val="000000" w:themeColor="text1"/>
        </w:rPr>
        <w:t>Application of knowledge</w:t>
      </w:r>
      <w:r w:rsidRPr="00574318">
        <w:rPr>
          <w:color w:val="000000" w:themeColor="text1"/>
        </w:rPr>
        <w:t xml:space="preserve"> (7%), as shown in Table 2</w:t>
      </w:r>
      <w:r w:rsidR="001E343C" w:rsidRPr="00574318">
        <w:rPr>
          <w:color w:val="000000" w:themeColor="text1"/>
        </w:rPr>
        <w:t xml:space="preserve"> and elaborated with examples in the Appendix</w:t>
      </w:r>
      <w:r w:rsidRPr="00574318">
        <w:rPr>
          <w:color w:val="000000" w:themeColor="text1"/>
        </w:rPr>
        <w:t>. Cipherbot automatically generates these analytics and provides the instructor with just-in-time statistics on student engagement with the chatbot</w:t>
      </w:r>
      <w:r w:rsidR="001E343C" w:rsidRPr="00574318">
        <w:rPr>
          <w:color w:val="000000" w:themeColor="text1"/>
        </w:rPr>
        <w:t xml:space="preserve">. </w:t>
      </w:r>
    </w:p>
    <w:p w14:paraId="0D66A0FB" w14:textId="4186BC93" w:rsidR="00DE1EDD" w:rsidRPr="00574318" w:rsidRDefault="00DE1EDD" w:rsidP="00DE1EDD">
      <w:pPr>
        <w:pStyle w:val="TableNumber"/>
        <w:rPr>
          <w:color w:val="000000" w:themeColor="text1"/>
        </w:rPr>
      </w:pPr>
      <w:r w:rsidRPr="00574318">
        <w:rPr>
          <w:color w:val="000000" w:themeColor="text1"/>
        </w:rPr>
        <w:t xml:space="preserve">Table 2 </w:t>
      </w:r>
    </w:p>
    <w:p w14:paraId="4712AADB" w14:textId="778A7242" w:rsidR="00DE1EDD" w:rsidRPr="00574318" w:rsidRDefault="00DE1EDD" w:rsidP="00DE1EDD">
      <w:pPr>
        <w:pStyle w:val="TableTitle"/>
        <w:rPr>
          <w:color w:val="000000" w:themeColor="text1"/>
        </w:rPr>
      </w:pPr>
      <w:r w:rsidRPr="00574318">
        <w:rPr>
          <w:color w:val="000000" w:themeColor="text1"/>
        </w:rPr>
        <w:t>Question types and count</w:t>
      </w:r>
    </w:p>
    <w:tbl>
      <w:tblPr>
        <w:tblStyle w:val="TableGrid"/>
        <w:tblW w:w="94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552"/>
        <w:gridCol w:w="2977"/>
      </w:tblGrid>
      <w:tr w:rsidR="001E343C" w:rsidRPr="006575D4" w14:paraId="0EE9353E" w14:textId="77777777" w:rsidTr="001E343C">
        <w:tc>
          <w:tcPr>
            <w:tcW w:w="3969" w:type="dxa"/>
            <w:tcBorders>
              <w:top w:val="single" w:sz="4" w:space="0" w:color="auto"/>
              <w:bottom w:val="single" w:sz="4" w:space="0" w:color="auto"/>
            </w:tcBorders>
          </w:tcPr>
          <w:p w14:paraId="4C54A691" w14:textId="77777777" w:rsidR="001E343C" w:rsidRPr="00574318" w:rsidRDefault="001E343C" w:rsidP="00275527">
            <w:pPr>
              <w:pStyle w:val="TableEmphasis"/>
              <w:rPr>
                <w:color w:val="000000" w:themeColor="text1"/>
              </w:rPr>
            </w:pPr>
            <w:r w:rsidRPr="00574318">
              <w:rPr>
                <w:color w:val="000000" w:themeColor="text1"/>
              </w:rPr>
              <w:t xml:space="preserve">Question Theme </w:t>
            </w:r>
          </w:p>
        </w:tc>
        <w:tc>
          <w:tcPr>
            <w:tcW w:w="2552" w:type="dxa"/>
            <w:tcBorders>
              <w:top w:val="single" w:sz="4" w:space="0" w:color="auto"/>
              <w:bottom w:val="single" w:sz="4" w:space="0" w:color="auto"/>
            </w:tcBorders>
          </w:tcPr>
          <w:p w14:paraId="6686EE5A" w14:textId="77777777" w:rsidR="001E343C" w:rsidRPr="00574318" w:rsidRDefault="001E343C" w:rsidP="00275527">
            <w:pPr>
              <w:pStyle w:val="TableEmphasis"/>
              <w:rPr>
                <w:color w:val="000000" w:themeColor="text1"/>
              </w:rPr>
            </w:pPr>
            <w:r w:rsidRPr="00574318">
              <w:rPr>
                <w:color w:val="000000" w:themeColor="text1"/>
              </w:rPr>
              <w:t>Count</w:t>
            </w:r>
          </w:p>
        </w:tc>
        <w:tc>
          <w:tcPr>
            <w:tcW w:w="2977" w:type="dxa"/>
            <w:tcBorders>
              <w:top w:val="single" w:sz="4" w:space="0" w:color="auto"/>
              <w:bottom w:val="single" w:sz="4" w:space="0" w:color="auto"/>
            </w:tcBorders>
          </w:tcPr>
          <w:p w14:paraId="6172DF31" w14:textId="77777777" w:rsidR="001E343C" w:rsidRPr="00574318" w:rsidRDefault="001E343C" w:rsidP="00275527">
            <w:pPr>
              <w:pStyle w:val="TableEmphasis"/>
              <w:rPr>
                <w:color w:val="000000" w:themeColor="text1"/>
              </w:rPr>
            </w:pPr>
            <w:r w:rsidRPr="00574318">
              <w:rPr>
                <w:color w:val="000000" w:themeColor="text1"/>
              </w:rPr>
              <w:t>Percentage</w:t>
            </w:r>
          </w:p>
        </w:tc>
      </w:tr>
      <w:tr w:rsidR="001E343C" w:rsidRPr="006575D4" w14:paraId="1C6CFF8B" w14:textId="77777777" w:rsidTr="001E343C">
        <w:tc>
          <w:tcPr>
            <w:tcW w:w="3969" w:type="dxa"/>
            <w:tcBorders>
              <w:top w:val="single" w:sz="4" w:space="0" w:color="auto"/>
            </w:tcBorders>
          </w:tcPr>
          <w:p w14:paraId="23AC4838" w14:textId="77777777" w:rsidR="001E343C" w:rsidRPr="00574318" w:rsidRDefault="001E343C" w:rsidP="00275527">
            <w:pPr>
              <w:pStyle w:val="TableEmphasis"/>
              <w:rPr>
                <w:b w:val="0"/>
                <w:bCs/>
                <w:color w:val="000000" w:themeColor="text1"/>
              </w:rPr>
            </w:pPr>
            <w:r w:rsidRPr="00574318">
              <w:rPr>
                <w:b w:val="0"/>
                <w:bCs/>
                <w:color w:val="000000" w:themeColor="text1"/>
              </w:rPr>
              <w:t xml:space="preserve">Content clarifications </w:t>
            </w:r>
          </w:p>
        </w:tc>
        <w:tc>
          <w:tcPr>
            <w:tcW w:w="2552" w:type="dxa"/>
            <w:tcBorders>
              <w:top w:val="single" w:sz="4" w:space="0" w:color="auto"/>
            </w:tcBorders>
          </w:tcPr>
          <w:p w14:paraId="235B44C4" w14:textId="77777777" w:rsidR="001E343C" w:rsidRPr="00574318" w:rsidRDefault="001E343C" w:rsidP="00275527">
            <w:pPr>
              <w:pStyle w:val="TableText"/>
              <w:rPr>
                <w:color w:val="000000" w:themeColor="text1"/>
              </w:rPr>
            </w:pPr>
            <w:r w:rsidRPr="00574318">
              <w:rPr>
                <w:color w:val="000000" w:themeColor="text1"/>
              </w:rPr>
              <w:t>795</w:t>
            </w:r>
          </w:p>
        </w:tc>
        <w:tc>
          <w:tcPr>
            <w:tcW w:w="2977" w:type="dxa"/>
            <w:tcBorders>
              <w:top w:val="single" w:sz="4" w:space="0" w:color="auto"/>
            </w:tcBorders>
          </w:tcPr>
          <w:p w14:paraId="7F69E46C" w14:textId="77777777" w:rsidR="001E343C" w:rsidRPr="00574318" w:rsidRDefault="001E343C" w:rsidP="00275527">
            <w:pPr>
              <w:pStyle w:val="TableText"/>
              <w:rPr>
                <w:color w:val="000000" w:themeColor="text1"/>
              </w:rPr>
            </w:pPr>
            <w:r w:rsidRPr="00574318">
              <w:rPr>
                <w:color w:val="000000" w:themeColor="text1"/>
              </w:rPr>
              <w:t>36.50%</w:t>
            </w:r>
          </w:p>
        </w:tc>
      </w:tr>
      <w:tr w:rsidR="001E343C" w:rsidRPr="006575D4" w14:paraId="0256BE3B" w14:textId="77777777" w:rsidTr="001E343C">
        <w:tc>
          <w:tcPr>
            <w:tcW w:w="3969" w:type="dxa"/>
          </w:tcPr>
          <w:p w14:paraId="1C943829" w14:textId="77777777" w:rsidR="001E343C" w:rsidRPr="00574318" w:rsidRDefault="001E343C" w:rsidP="00275527">
            <w:pPr>
              <w:pStyle w:val="TableEmphasis"/>
              <w:rPr>
                <w:b w:val="0"/>
                <w:bCs/>
                <w:color w:val="000000" w:themeColor="text1"/>
              </w:rPr>
            </w:pPr>
            <w:r w:rsidRPr="00574318">
              <w:rPr>
                <w:b w:val="0"/>
                <w:bCs/>
                <w:color w:val="000000" w:themeColor="text1"/>
              </w:rPr>
              <w:t>Deepening understanding</w:t>
            </w:r>
          </w:p>
        </w:tc>
        <w:tc>
          <w:tcPr>
            <w:tcW w:w="2552" w:type="dxa"/>
          </w:tcPr>
          <w:p w14:paraId="7D3B4D5D" w14:textId="77777777" w:rsidR="001E343C" w:rsidRPr="00574318" w:rsidRDefault="001E343C" w:rsidP="00275527">
            <w:pPr>
              <w:pStyle w:val="TableText"/>
              <w:rPr>
                <w:color w:val="000000" w:themeColor="text1"/>
              </w:rPr>
            </w:pPr>
            <w:r w:rsidRPr="00574318">
              <w:rPr>
                <w:color w:val="000000" w:themeColor="text1"/>
              </w:rPr>
              <w:t>762</w:t>
            </w:r>
          </w:p>
        </w:tc>
        <w:tc>
          <w:tcPr>
            <w:tcW w:w="2977" w:type="dxa"/>
          </w:tcPr>
          <w:p w14:paraId="6713EC22" w14:textId="77777777" w:rsidR="001E343C" w:rsidRPr="00574318" w:rsidRDefault="001E343C" w:rsidP="00275527">
            <w:pPr>
              <w:pStyle w:val="TableText"/>
              <w:rPr>
                <w:color w:val="000000" w:themeColor="text1"/>
              </w:rPr>
            </w:pPr>
            <w:r w:rsidRPr="00574318">
              <w:rPr>
                <w:color w:val="000000" w:themeColor="text1"/>
              </w:rPr>
              <w:t>34.99%</w:t>
            </w:r>
          </w:p>
        </w:tc>
      </w:tr>
      <w:tr w:rsidR="001E343C" w:rsidRPr="006575D4" w14:paraId="6DB4BCF6" w14:textId="77777777" w:rsidTr="001E343C">
        <w:tc>
          <w:tcPr>
            <w:tcW w:w="3969" w:type="dxa"/>
          </w:tcPr>
          <w:p w14:paraId="54CC83CC" w14:textId="77777777" w:rsidR="001E343C" w:rsidRPr="00574318" w:rsidRDefault="001E343C" w:rsidP="00275527">
            <w:pPr>
              <w:pStyle w:val="TableEmphasis"/>
              <w:rPr>
                <w:b w:val="0"/>
                <w:bCs/>
                <w:color w:val="000000" w:themeColor="text1"/>
              </w:rPr>
            </w:pPr>
            <w:r w:rsidRPr="00574318">
              <w:rPr>
                <w:b w:val="0"/>
                <w:bCs/>
                <w:color w:val="000000" w:themeColor="text1"/>
              </w:rPr>
              <w:t>Discussion of perspectives</w:t>
            </w:r>
          </w:p>
        </w:tc>
        <w:tc>
          <w:tcPr>
            <w:tcW w:w="2552" w:type="dxa"/>
          </w:tcPr>
          <w:p w14:paraId="44E902F3" w14:textId="77777777" w:rsidR="001E343C" w:rsidRPr="00574318" w:rsidRDefault="001E343C" w:rsidP="00275527">
            <w:pPr>
              <w:pStyle w:val="TableText"/>
              <w:rPr>
                <w:color w:val="000000" w:themeColor="text1"/>
              </w:rPr>
            </w:pPr>
            <w:r w:rsidRPr="00574318">
              <w:rPr>
                <w:color w:val="000000" w:themeColor="text1"/>
              </w:rPr>
              <w:t>227</w:t>
            </w:r>
          </w:p>
        </w:tc>
        <w:tc>
          <w:tcPr>
            <w:tcW w:w="2977" w:type="dxa"/>
          </w:tcPr>
          <w:p w14:paraId="3A230CF4" w14:textId="77777777" w:rsidR="001E343C" w:rsidRPr="00574318" w:rsidRDefault="001E343C" w:rsidP="00275527">
            <w:pPr>
              <w:pStyle w:val="TableText"/>
              <w:rPr>
                <w:color w:val="000000" w:themeColor="text1"/>
              </w:rPr>
            </w:pPr>
            <w:r w:rsidRPr="00574318">
              <w:rPr>
                <w:color w:val="000000" w:themeColor="text1"/>
              </w:rPr>
              <w:t>10.42%</w:t>
            </w:r>
          </w:p>
        </w:tc>
      </w:tr>
      <w:tr w:rsidR="001E343C" w:rsidRPr="006575D4" w14:paraId="26216825" w14:textId="77777777" w:rsidTr="001E343C">
        <w:tc>
          <w:tcPr>
            <w:tcW w:w="3969" w:type="dxa"/>
          </w:tcPr>
          <w:p w14:paraId="49C21EC8" w14:textId="77777777" w:rsidR="001E343C" w:rsidRPr="00574318" w:rsidRDefault="001E343C" w:rsidP="00275527">
            <w:pPr>
              <w:pStyle w:val="TableEmphasis"/>
              <w:rPr>
                <w:b w:val="0"/>
                <w:bCs/>
                <w:color w:val="000000" w:themeColor="text1"/>
              </w:rPr>
            </w:pPr>
            <w:r w:rsidRPr="00574318">
              <w:rPr>
                <w:b w:val="0"/>
                <w:bCs/>
                <w:color w:val="000000" w:themeColor="text1"/>
              </w:rPr>
              <w:t>Application of knowledge</w:t>
            </w:r>
          </w:p>
        </w:tc>
        <w:tc>
          <w:tcPr>
            <w:tcW w:w="2552" w:type="dxa"/>
          </w:tcPr>
          <w:p w14:paraId="3723AA69" w14:textId="77777777" w:rsidR="001E343C" w:rsidRPr="00574318" w:rsidRDefault="001E343C" w:rsidP="00275527">
            <w:pPr>
              <w:pStyle w:val="TableText"/>
              <w:rPr>
                <w:color w:val="000000" w:themeColor="text1"/>
              </w:rPr>
            </w:pPr>
            <w:r w:rsidRPr="00574318">
              <w:rPr>
                <w:color w:val="000000" w:themeColor="text1"/>
              </w:rPr>
              <w:t>162</w:t>
            </w:r>
          </w:p>
        </w:tc>
        <w:tc>
          <w:tcPr>
            <w:tcW w:w="2977" w:type="dxa"/>
          </w:tcPr>
          <w:p w14:paraId="6E4D4A1F" w14:textId="77777777" w:rsidR="001E343C" w:rsidRPr="00574318" w:rsidRDefault="001E343C" w:rsidP="00275527">
            <w:pPr>
              <w:pStyle w:val="TableText"/>
              <w:rPr>
                <w:color w:val="000000" w:themeColor="text1"/>
              </w:rPr>
            </w:pPr>
            <w:r w:rsidRPr="00574318">
              <w:rPr>
                <w:color w:val="000000" w:themeColor="text1"/>
              </w:rPr>
              <w:t>7.44%</w:t>
            </w:r>
          </w:p>
        </w:tc>
      </w:tr>
      <w:tr w:rsidR="001E343C" w:rsidRPr="006575D4" w14:paraId="42416FD0" w14:textId="77777777" w:rsidTr="001E343C">
        <w:tc>
          <w:tcPr>
            <w:tcW w:w="3969" w:type="dxa"/>
          </w:tcPr>
          <w:p w14:paraId="6AA52808" w14:textId="77777777" w:rsidR="001E343C" w:rsidRPr="00574318" w:rsidRDefault="001E343C" w:rsidP="00275527">
            <w:pPr>
              <w:pStyle w:val="TableEmphasis"/>
              <w:rPr>
                <w:b w:val="0"/>
                <w:bCs/>
                <w:color w:val="000000" w:themeColor="text1"/>
              </w:rPr>
            </w:pPr>
            <w:r w:rsidRPr="00574318">
              <w:rPr>
                <w:b w:val="0"/>
                <w:bCs/>
                <w:color w:val="000000" w:themeColor="text1"/>
              </w:rPr>
              <w:t>Assignment assistance</w:t>
            </w:r>
          </w:p>
        </w:tc>
        <w:tc>
          <w:tcPr>
            <w:tcW w:w="2552" w:type="dxa"/>
          </w:tcPr>
          <w:p w14:paraId="5CFDBDE1" w14:textId="77777777" w:rsidR="001E343C" w:rsidRPr="00574318" w:rsidRDefault="001E343C" w:rsidP="00275527">
            <w:pPr>
              <w:pStyle w:val="TableText"/>
              <w:rPr>
                <w:color w:val="000000" w:themeColor="text1"/>
              </w:rPr>
            </w:pPr>
            <w:r w:rsidRPr="00574318">
              <w:rPr>
                <w:color w:val="000000" w:themeColor="text1"/>
              </w:rPr>
              <w:t>72</w:t>
            </w:r>
          </w:p>
        </w:tc>
        <w:tc>
          <w:tcPr>
            <w:tcW w:w="2977" w:type="dxa"/>
          </w:tcPr>
          <w:p w14:paraId="0D6A4E10" w14:textId="77777777" w:rsidR="001E343C" w:rsidRPr="00574318" w:rsidRDefault="001E343C" w:rsidP="00275527">
            <w:pPr>
              <w:pStyle w:val="TableText"/>
              <w:rPr>
                <w:color w:val="000000" w:themeColor="text1"/>
              </w:rPr>
            </w:pPr>
            <w:r w:rsidRPr="00574318">
              <w:rPr>
                <w:color w:val="000000" w:themeColor="text1"/>
              </w:rPr>
              <w:t>3.31%</w:t>
            </w:r>
          </w:p>
        </w:tc>
      </w:tr>
      <w:tr w:rsidR="001E343C" w:rsidRPr="006575D4" w14:paraId="382CD3B2" w14:textId="77777777" w:rsidTr="001E343C">
        <w:tc>
          <w:tcPr>
            <w:tcW w:w="3969" w:type="dxa"/>
          </w:tcPr>
          <w:p w14:paraId="636B5AA6" w14:textId="77777777" w:rsidR="001E343C" w:rsidRPr="00574318" w:rsidRDefault="001E343C" w:rsidP="00275527">
            <w:pPr>
              <w:pStyle w:val="TableEmphasis"/>
              <w:rPr>
                <w:b w:val="0"/>
                <w:bCs/>
                <w:color w:val="000000" w:themeColor="text1"/>
              </w:rPr>
            </w:pPr>
            <w:r w:rsidRPr="00574318">
              <w:rPr>
                <w:b w:val="0"/>
                <w:bCs/>
                <w:color w:val="000000" w:themeColor="text1"/>
              </w:rPr>
              <w:t>Greetings</w:t>
            </w:r>
          </w:p>
        </w:tc>
        <w:tc>
          <w:tcPr>
            <w:tcW w:w="2552" w:type="dxa"/>
          </w:tcPr>
          <w:p w14:paraId="28817536" w14:textId="77777777" w:rsidR="001E343C" w:rsidRPr="00574318" w:rsidRDefault="001E343C" w:rsidP="00275527">
            <w:pPr>
              <w:pStyle w:val="TableText"/>
              <w:rPr>
                <w:color w:val="000000" w:themeColor="text1"/>
              </w:rPr>
            </w:pPr>
            <w:r w:rsidRPr="00574318">
              <w:rPr>
                <w:color w:val="000000" w:themeColor="text1"/>
              </w:rPr>
              <w:t>46</w:t>
            </w:r>
          </w:p>
        </w:tc>
        <w:tc>
          <w:tcPr>
            <w:tcW w:w="2977" w:type="dxa"/>
          </w:tcPr>
          <w:p w14:paraId="097A6978" w14:textId="77777777" w:rsidR="001E343C" w:rsidRPr="00574318" w:rsidRDefault="001E343C" w:rsidP="00275527">
            <w:pPr>
              <w:pStyle w:val="TableText"/>
              <w:rPr>
                <w:color w:val="000000" w:themeColor="text1"/>
              </w:rPr>
            </w:pPr>
            <w:r w:rsidRPr="00574318">
              <w:rPr>
                <w:color w:val="000000" w:themeColor="text1"/>
              </w:rPr>
              <w:t>2.11%</w:t>
            </w:r>
          </w:p>
        </w:tc>
      </w:tr>
      <w:tr w:rsidR="001E343C" w:rsidRPr="006575D4" w14:paraId="205C7AA0" w14:textId="77777777" w:rsidTr="001E343C">
        <w:tc>
          <w:tcPr>
            <w:tcW w:w="3969" w:type="dxa"/>
          </w:tcPr>
          <w:p w14:paraId="2AC228DC" w14:textId="77777777" w:rsidR="001E343C" w:rsidRPr="00574318" w:rsidRDefault="001E343C" w:rsidP="00275527">
            <w:pPr>
              <w:pStyle w:val="TableEmphasis"/>
              <w:rPr>
                <w:b w:val="0"/>
                <w:bCs/>
                <w:color w:val="000000" w:themeColor="text1"/>
              </w:rPr>
            </w:pPr>
            <w:r w:rsidRPr="00574318">
              <w:rPr>
                <w:b w:val="0"/>
                <w:bCs/>
                <w:color w:val="000000" w:themeColor="text1"/>
              </w:rPr>
              <w:t xml:space="preserve">Critical Thinking </w:t>
            </w:r>
          </w:p>
        </w:tc>
        <w:tc>
          <w:tcPr>
            <w:tcW w:w="2552" w:type="dxa"/>
          </w:tcPr>
          <w:p w14:paraId="75A6478D" w14:textId="77777777" w:rsidR="001E343C" w:rsidRPr="00574318" w:rsidRDefault="001E343C" w:rsidP="00275527">
            <w:pPr>
              <w:pStyle w:val="TableText"/>
              <w:rPr>
                <w:color w:val="000000" w:themeColor="text1"/>
              </w:rPr>
            </w:pPr>
            <w:r w:rsidRPr="00574318">
              <w:rPr>
                <w:color w:val="000000" w:themeColor="text1"/>
              </w:rPr>
              <w:t>31</w:t>
            </w:r>
          </w:p>
        </w:tc>
        <w:tc>
          <w:tcPr>
            <w:tcW w:w="2977" w:type="dxa"/>
          </w:tcPr>
          <w:p w14:paraId="0713DEF1" w14:textId="77777777" w:rsidR="001E343C" w:rsidRPr="00574318" w:rsidRDefault="001E343C" w:rsidP="00275527">
            <w:pPr>
              <w:pStyle w:val="TableText"/>
              <w:rPr>
                <w:color w:val="000000" w:themeColor="text1"/>
              </w:rPr>
            </w:pPr>
            <w:r w:rsidRPr="00574318">
              <w:rPr>
                <w:color w:val="000000" w:themeColor="text1"/>
              </w:rPr>
              <w:t>1.42%</w:t>
            </w:r>
          </w:p>
        </w:tc>
      </w:tr>
      <w:tr w:rsidR="001E343C" w:rsidRPr="006575D4" w14:paraId="0A3DAE21" w14:textId="77777777" w:rsidTr="001E343C">
        <w:tc>
          <w:tcPr>
            <w:tcW w:w="3969" w:type="dxa"/>
          </w:tcPr>
          <w:p w14:paraId="16D91303" w14:textId="77777777" w:rsidR="001E343C" w:rsidRPr="00574318" w:rsidRDefault="001E343C" w:rsidP="00275527">
            <w:pPr>
              <w:pStyle w:val="TableEmphasis"/>
              <w:rPr>
                <w:b w:val="0"/>
                <w:bCs/>
                <w:color w:val="000000" w:themeColor="text1"/>
              </w:rPr>
            </w:pPr>
            <w:r w:rsidRPr="00574318">
              <w:rPr>
                <w:b w:val="0"/>
                <w:bCs/>
                <w:color w:val="000000" w:themeColor="text1"/>
              </w:rPr>
              <w:t>Group collaboration</w:t>
            </w:r>
          </w:p>
        </w:tc>
        <w:tc>
          <w:tcPr>
            <w:tcW w:w="2552" w:type="dxa"/>
          </w:tcPr>
          <w:p w14:paraId="20BB0720" w14:textId="77777777" w:rsidR="001E343C" w:rsidRPr="00574318" w:rsidRDefault="001E343C" w:rsidP="00275527">
            <w:pPr>
              <w:pStyle w:val="TableText"/>
              <w:rPr>
                <w:color w:val="000000" w:themeColor="text1"/>
              </w:rPr>
            </w:pPr>
            <w:r w:rsidRPr="00574318">
              <w:rPr>
                <w:color w:val="000000" w:themeColor="text1"/>
              </w:rPr>
              <w:t>30</w:t>
            </w:r>
          </w:p>
        </w:tc>
        <w:tc>
          <w:tcPr>
            <w:tcW w:w="2977" w:type="dxa"/>
          </w:tcPr>
          <w:p w14:paraId="420D1078" w14:textId="77777777" w:rsidR="001E343C" w:rsidRPr="00574318" w:rsidRDefault="001E343C" w:rsidP="00275527">
            <w:pPr>
              <w:pStyle w:val="TableText"/>
              <w:rPr>
                <w:color w:val="000000" w:themeColor="text1"/>
              </w:rPr>
            </w:pPr>
            <w:r w:rsidRPr="00574318">
              <w:rPr>
                <w:color w:val="000000" w:themeColor="text1"/>
              </w:rPr>
              <w:t>1.38%</w:t>
            </w:r>
          </w:p>
        </w:tc>
      </w:tr>
      <w:tr w:rsidR="001E343C" w:rsidRPr="006575D4" w14:paraId="187C7E12" w14:textId="77777777" w:rsidTr="001E343C">
        <w:tc>
          <w:tcPr>
            <w:tcW w:w="3969" w:type="dxa"/>
          </w:tcPr>
          <w:p w14:paraId="7B4DD5FE" w14:textId="77777777" w:rsidR="001E343C" w:rsidRPr="00574318" w:rsidRDefault="001E343C" w:rsidP="00275527">
            <w:pPr>
              <w:pStyle w:val="TableEmphasis"/>
              <w:rPr>
                <w:b w:val="0"/>
                <w:bCs/>
                <w:color w:val="000000" w:themeColor="text1"/>
              </w:rPr>
            </w:pPr>
            <w:r w:rsidRPr="00574318">
              <w:rPr>
                <w:b w:val="0"/>
                <w:bCs/>
                <w:color w:val="000000" w:themeColor="text1"/>
              </w:rPr>
              <w:t xml:space="preserve">Making connections </w:t>
            </w:r>
          </w:p>
        </w:tc>
        <w:tc>
          <w:tcPr>
            <w:tcW w:w="2552" w:type="dxa"/>
          </w:tcPr>
          <w:p w14:paraId="74175F57" w14:textId="77777777" w:rsidR="001E343C" w:rsidRPr="00574318" w:rsidRDefault="001E343C" w:rsidP="00275527">
            <w:pPr>
              <w:pStyle w:val="TableText"/>
              <w:rPr>
                <w:color w:val="000000" w:themeColor="text1"/>
              </w:rPr>
            </w:pPr>
            <w:r w:rsidRPr="00574318">
              <w:rPr>
                <w:color w:val="000000" w:themeColor="text1"/>
              </w:rPr>
              <w:t>19</w:t>
            </w:r>
          </w:p>
        </w:tc>
        <w:tc>
          <w:tcPr>
            <w:tcW w:w="2977" w:type="dxa"/>
          </w:tcPr>
          <w:p w14:paraId="3FB1865D" w14:textId="77777777" w:rsidR="001E343C" w:rsidRPr="00574318" w:rsidRDefault="001E343C" w:rsidP="00275527">
            <w:pPr>
              <w:pStyle w:val="TableText"/>
              <w:rPr>
                <w:color w:val="000000" w:themeColor="text1"/>
              </w:rPr>
            </w:pPr>
            <w:r w:rsidRPr="00574318">
              <w:rPr>
                <w:color w:val="000000" w:themeColor="text1"/>
              </w:rPr>
              <w:t>0.87%</w:t>
            </w:r>
          </w:p>
        </w:tc>
      </w:tr>
      <w:tr w:rsidR="001E343C" w:rsidRPr="006575D4" w14:paraId="301E91EE" w14:textId="77777777" w:rsidTr="001E343C">
        <w:tc>
          <w:tcPr>
            <w:tcW w:w="3969" w:type="dxa"/>
          </w:tcPr>
          <w:p w14:paraId="7AFD3BAC" w14:textId="77777777" w:rsidR="001E343C" w:rsidRPr="00574318" w:rsidRDefault="001E343C" w:rsidP="00275527">
            <w:pPr>
              <w:pStyle w:val="TableEmphasis"/>
              <w:rPr>
                <w:b w:val="0"/>
                <w:bCs/>
                <w:color w:val="000000" w:themeColor="text1"/>
              </w:rPr>
            </w:pPr>
            <w:r w:rsidRPr="00574318">
              <w:rPr>
                <w:b w:val="0"/>
                <w:bCs/>
                <w:color w:val="000000" w:themeColor="text1"/>
              </w:rPr>
              <w:t>Practical challenges</w:t>
            </w:r>
          </w:p>
        </w:tc>
        <w:tc>
          <w:tcPr>
            <w:tcW w:w="2552" w:type="dxa"/>
          </w:tcPr>
          <w:p w14:paraId="5FE72C18" w14:textId="77777777" w:rsidR="001E343C" w:rsidRPr="00574318" w:rsidRDefault="001E343C" w:rsidP="00275527">
            <w:pPr>
              <w:pStyle w:val="TableText"/>
              <w:rPr>
                <w:color w:val="000000" w:themeColor="text1"/>
              </w:rPr>
            </w:pPr>
            <w:r w:rsidRPr="00574318">
              <w:rPr>
                <w:color w:val="000000" w:themeColor="text1"/>
              </w:rPr>
              <w:t>10</w:t>
            </w:r>
          </w:p>
        </w:tc>
        <w:tc>
          <w:tcPr>
            <w:tcW w:w="2977" w:type="dxa"/>
          </w:tcPr>
          <w:p w14:paraId="4293833D" w14:textId="77777777" w:rsidR="001E343C" w:rsidRPr="00574318" w:rsidRDefault="001E343C" w:rsidP="00275527">
            <w:pPr>
              <w:pStyle w:val="TableText"/>
              <w:rPr>
                <w:color w:val="000000" w:themeColor="text1"/>
              </w:rPr>
            </w:pPr>
            <w:r w:rsidRPr="00574318">
              <w:rPr>
                <w:color w:val="000000" w:themeColor="text1"/>
              </w:rPr>
              <w:t>0.46%</w:t>
            </w:r>
          </w:p>
        </w:tc>
      </w:tr>
      <w:tr w:rsidR="001E343C" w:rsidRPr="006575D4" w14:paraId="477C7592" w14:textId="77777777" w:rsidTr="001E343C">
        <w:tc>
          <w:tcPr>
            <w:tcW w:w="3969" w:type="dxa"/>
            <w:vAlign w:val="center"/>
          </w:tcPr>
          <w:p w14:paraId="1FD117FA" w14:textId="77777777" w:rsidR="001E343C" w:rsidRPr="00574318" w:rsidRDefault="001E343C" w:rsidP="00275527">
            <w:pPr>
              <w:pStyle w:val="TableEmphasis"/>
              <w:rPr>
                <w:b w:val="0"/>
                <w:bCs/>
                <w:color w:val="000000" w:themeColor="text1"/>
              </w:rPr>
            </w:pPr>
            <w:r w:rsidRPr="00574318">
              <w:rPr>
                <w:b w:val="0"/>
                <w:bCs/>
                <w:color w:val="000000" w:themeColor="text1"/>
                <w:szCs w:val="20"/>
              </w:rPr>
              <w:t xml:space="preserve">Potpourri </w:t>
            </w:r>
          </w:p>
        </w:tc>
        <w:tc>
          <w:tcPr>
            <w:tcW w:w="2552" w:type="dxa"/>
            <w:vAlign w:val="center"/>
          </w:tcPr>
          <w:p w14:paraId="3391945C" w14:textId="77777777" w:rsidR="001E343C" w:rsidRPr="00574318" w:rsidRDefault="001E343C" w:rsidP="00275527">
            <w:pPr>
              <w:pStyle w:val="TableText"/>
              <w:rPr>
                <w:color w:val="000000" w:themeColor="text1"/>
              </w:rPr>
            </w:pPr>
            <w:r w:rsidRPr="00574318">
              <w:rPr>
                <w:color w:val="000000" w:themeColor="text1"/>
                <w:szCs w:val="20"/>
              </w:rPr>
              <w:t>24</w:t>
            </w:r>
          </w:p>
        </w:tc>
        <w:tc>
          <w:tcPr>
            <w:tcW w:w="2977" w:type="dxa"/>
            <w:vAlign w:val="center"/>
          </w:tcPr>
          <w:p w14:paraId="72F54C49" w14:textId="77777777" w:rsidR="001E343C" w:rsidRPr="00574318" w:rsidRDefault="001E343C" w:rsidP="00275527">
            <w:pPr>
              <w:pStyle w:val="TableText"/>
              <w:rPr>
                <w:color w:val="000000" w:themeColor="text1"/>
              </w:rPr>
            </w:pPr>
            <w:r w:rsidRPr="00574318">
              <w:rPr>
                <w:rFonts w:ascii="Aptos Narrow" w:hAnsi="Aptos Narrow"/>
                <w:color w:val="000000" w:themeColor="text1"/>
                <w:sz w:val="22"/>
              </w:rPr>
              <w:t>1.11%</w:t>
            </w:r>
          </w:p>
        </w:tc>
      </w:tr>
      <w:tr w:rsidR="001E343C" w:rsidRPr="006575D4" w14:paraId="651DABB6" w14:textId="77777777" w:rsidTr="001E343C">
        <w:tc>
          <w:tcPr>
            <w:tcW w:w="3969" w:type="dxa"/>
          </w:tcPr>
          <w:p w14:paraId="0CB72ED8" w14:textId="77777777" w:rsidR="001E343C" w:rsidRPr="00574318" w:rsidRDefault="001E343C" w:rsidP="00275527">
            <w:pPr>
              <w:pStyle w:val="TableEmphasis"/>
              <w:rPr>
                <w:b w:val="0"/>
                <w:bCs/>
                <w:color w:val="000000" w:themeColor="text1"/>
              </w:rPr>
            </w:pPr>
            <w:r w:rsidRPr="00574318">
              <w:rPr>
                <w:b w:val="0"/>
                <w:bCs/>
                <w:color w:val="000000" w:themeColor="text1"/>
              </w:rPr>
              <w:t>Total</w:t>
            </w:r>
          </w:p>
        </w:tc>
        <w:tc>
          <w:tcPr>
            <w:tcW w:w="2552" w:type="dxa"/>
          </w:tcPr>
          <w:p w14:paraId="6A8CCEE9" w14:textId="77777777" w:rsidR="001E343C" w:rsidRPr="00574318" w:rsidRDefault="001E343C" w:rsidP="00275527">
            <w:pPr>
              <w:pStyle w:val="TableText"/>
              <w:rPr>
                <w:color w:val="000000" w:themeColor="text1"/>
              </w:rPr>
            </w:pPr>
            <w:r w:rsidRPr="00574318">
              <w:rPr>
                <w:color w:val="000000" w:themeColor="text1"/>
              </w:rPr>
              <w:t>2,178</w:t>
            </w:r>
          </w:p>
        </w:tc>
        <w:tc>
          <w:tcPr>
            <w:tcW w:w="2977" w:type="dxa"/>
          </w:tcPr>
          <w:p w14:paraId="36EAB48F" w14:textId="77777777" w:rsidR="001E343C" w:rsidRPr="00574318" w:rsidRDefault="001E343C" w:rsidP="00275527">
            <w:pPr>
              <w:pStyle w:val="TableText"/>
              <w:rPr>
                <w:color w:val="000000" w:themeColor="text1"/>
              </w:rPr>
            </w:pPr>
            <w:r w:rsidRPr="00574318">
              <w:rPr>
                <w:color w:val="000000" w:themeColor="text1"/>
              </w:rPr>
              <w:t>100%</w:t>
            </w:r>
          </w:p>
        </w:tc>
      </w:tr>
    </w:tbl>
    <w:p w14:paraId="6E6C7E2F" w14:textId="77777777" w:rsidR="005C773B" w:rsidRPr="00574318" w:rsidRDefault="005C773B" w:rsidP="005C773B">
      <w:pPr>
        <w:rPr>
          <w:color w:val="000000" w:themeColor="text1"/>
        </w:rPr>
      </w:pPr>
    </w:p>
    <w:p w14:paraId="3AE949C8" w14:textId="459BB3CB" w:rsidR="00FA7016" w:rsidRPr="00574318" w:rsidRDefault="009543DB" w:rsidP="00FA7016">
      <w:pPr>
        <w:rPr>
          <w:color w:val="000000" w:themeColor="text1"/>
        </w:rPr>
      </w:pPr>
      <w:r w:rsidRPr="00574318">
        <w:rPr>
          <w:color w:val="000000" w:themeColor="text1"/>
        </w:rPr>
        <w:t>Cipherbot</w:t>
      </w:r>
      <w:r w:rsidR="00FA7016" w:rsidRPr="00574318">
        <w:rPr>
          <w:color w:val="000000" w:themeColor="text1"/>
        </w:rPr>
        <w:t xml:space="preserve"> derive</w:t>
      </w:r>
      <w:r w:rsidRPr="00574318">
        <w:rPr>
          <w:color w:val="000000" w:themeColor="text1"/>
        </w:rPr>
        <w:t>s</w:t>
      </w:r>
      <w:r w:rsidR="00FA7016" w:rsidRPr="00574318">
        <w:rPr>
          <w:color w:val="000000" w:themeColor="text1"/>
        </w:rPr>
        <w:t xml:space="preserve"> the categories presented in Table 2 by integrating established frameworks on educational questioning, cognitive engagement and scaffolding in learning interactions. The categories draw on </w:t>
      </w:r>
      <w:r w:rsidR="0071099C" w:rsidRPr="00574318">
        <w:rPr>
          <w:color w:val="000000" w:themeColor="text1"/>
        </w:rPr>
        <w:t xml:space="preserve">Dillon's </w:t>
      </w:r>
      <w:r w:rsidR="00FA7016" w:rsidRPr="00574318">
        <w:rPr>
          <w:color w:val="000000" w:themeColor="text1"/>
        </w:rPr>
        <w:t xml:space="preserve">(1981) research on classroom questioning to distinguish between factual, procedural and conceptual student inquiries. Chi and </w:t>
      </w:r>
      <w:r w:rsidR="0071099C" w:rsidRPr="00574318">
        <w:rPr>
          <w:color w:val="000000" w:themeColor="text1"/>
        </w:rPr>
        <w:t xml:space="preserve">Wylie's </w:t>
      </w:r>
      <w:r w:rsidR="00FA7016" w:rsidRPr="00574318">
        <w:rPr>
          <w:color w:val="000000" w:themeColor="text1"/>
        </w:rPr>
        <w:t>(2014) ICAP framework for defining active student engagement serv</w:t>
      </w:r>
      <w:r w:rsidRPr="00574318">
        <w:rPr>
          <w:color w:val="000000" w:themeColor="text1"/>
        </w:rPr>
        <w:t>es</w:t>
      </w:r>
      <w:r w:rsidR="00FA7016" w:rsidRPr="00574318">
        <w:rPr>
          <w:color w:val="000000" w:themeColor="text1"/>
        </w:rPr>
        <w:t xml:space="preserve"> as the foundation for linking to deeper learning outcomes. </w:t>
      </w:r>
      <w:r w:rsidR="0071099C" w:rsidRPr="00574318">
        <w:rPr>
          <w:color w:val="000000" w:themeColor="text1"/>
        </w:rPr>
        <w:t xml:space="preserve">Bloom's </w:t>
      </w:r>
      <w:r w:rsidR="00FA7016" w:rsidRPr="00574318">
        <w:rPr>
          <w:color w:val="000000" w:themeColor="text1"/>
        </w:rPr>
        <w:t>revised taxonomy (Anderson &amp; Krathwohl, 2001) inform</w:t>
      </w:r>
      <w:r w:rsidRPr="00574318">
        <w:rPr>
          <w:color w:val="000000" w:themeColor="text1"/>
        </w:rPr>
        <w:t>s</w:t>
      </w:r>
      <w:r w:rsidR="00FA7016" w:rsidRPr="00574318">
        <w:rPr>
          <w:color w:val="000000" w:themeColor="text1"/>
        </w:rPr>
        <w:t xml:space="preserve"> the hierarchical differentiation between clarification, application and critical thinking questions.</w:t>
      </w:r>
      <w:r w:rsidRPr="00574318">
        <w:rPr>
          <w:color w:val="000000" w:themeColor="text1"/>
        </w:rPr>
        <w:t xml:space="preserve"> </w:t>
      </w:r>
      <w:r w:rsidR="00F4426F" w:rsidRPr="00574318">
        <w:rPr>
          <w:color w:val="000000" w:themeColor="text1"/>
        </w:rPr>
        <w:t xml:space="preserve">These classifications were generated automatically by Cipherbot's learning analytics system and reviewed </w:t>
      </w:r>
      <w:r w:rsidR="00F4426F" w:rsidRPr="006575D4">
        <w:rPr>
          <w:color w:val="000000" w:themeColor="text1"/>
        </w:rPr>
        <w:t xml:space="preserve">by </w:t>
      </w:r>
      <w:r w:rsidR="00752336" w:rsidRPr="006575D4">
        <w:rPr>
          <w:color w:val="000000" w:themeColor="text1"/>
        </w:rPr>
        <w:t>the first and third authors, who independently examined a random sample</w:t>
      </w:r>
      <w:r w:rsidR="00F4426F" w:rsidRPr="006575D4">
        <w:rPr>
          <w:color w:val="000000" w:themeColor="text1"/>
        </w:rPr>
        <w:t xml:space="preserve"> </w:t>
      </w:r>
      <w:r w:rsidR="00F4426F" w:rsidRPr="00574318">
        <w:rPr>
          <w:color w:val="000000" w:themeColor="text1"/>
        </w:rPr>
        <w:t>to confirm they accurately reflected the content of student messages.</w:t>
      </w:r>
    </w:p>
    <w:p w14:paraId="192B5C19" w14:textId="37133CB3" w:rsidR="008C5A41" w:rsidRPr="00574318" w:rsidRDefault="008C5A41" w:rsidP="00FA7016">
      <w:pPr>
        <w:rPr>
          <w:color w:val="000000" w:themeColor="text1"/>
        </w:rPr>
      </w:pPr>
      <w:r w:rsidRPr="006575D4">
        <w:rPr>
          <w:color w:val="000000" w:themeColor="text1"/>
        </w:rPr>
        <w:t>Table 3 illustrates interaction patterns across engagement groups in response to RQ1.</w:t>
      </w:r>
    </w:p>
    <w:p w14:paraId="63805B7D" w14:textId="2392A657" w:rsidR="00DE1EDD" w:rsidRPr="00574318" w:rsidRDefault="00DE1EDD" w:rsidP="00DE1EDD">
      <w:pPr>
        <w:pStyle w:val="TableNumber"/>
        <w:rPr>
          <w:color w:val="000000" w:themeColor="text1"/>
        </w:rPr>
      </w:pPr>
      <w:r w:rsidRPr="00574318">
        <w:rPr>
          <w:color w:val="000000" w:themeColor="text1"/>
        </w:rPr>
        <w:lastRenderedPageBreak/>
        <w:t xml:space="preserve">Table 3 </w:t>
      </w:r>
    </w:p>
    <w:p w14:paraId="53032637" w14:textId="3F74276C" w:rsidR="00DE1EDD" w:rsidRPr="00574318" w:rsidRDefault="00DE1EDD" w:rsidP="00DE1EDD">
      <w:pPr>
        <w:pStyle w:val="TableTitle"/>
        <w:rPr>
          <w:color w:val="000000" w:themeColor="text1"/>
        </w:rPr>
      </w:pPr>
      <w:r w:rsidRPr="00574318">
        <w:rPr>
          <w:color w:val="000000" w:themeColor="text1"/>
        </w:rPr>
        <w:t xml:space="preserve">Interaction patterns among high, medium and low engagement </w:t>
      </w:r>
      <w:r w:rsidR="00F741C7" w:rsidRPr="00574318">
        <w:rPr>
          <w:color w:val="000000" w:themeColor="text1"/>
        </w:rPr>
        <w:t>users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126"/>
        <w:gridCol w:w="1985"/>
        <w:gridCol w:w="1701"/>
        <w:gridCol w:w="1553"/>
      </w:tblGrid>
      <w:tr w:rsidR="006102D2" w:rsidRPr="006575D4" w14:paraId="307D8B15" w14:textId="77777777" w:rsidTr="00D358BA">
        <w:tc>
          <w:tcPr>
            <w:tcW w:w="1985" w:type="dxa"/>
            <w:tcBorders>
              <w:top w:val="single" w:sz="4" w:space="0" w:color="auto"/>
              <w:bottom w:val="single" w:sz="4" w:space="0" w:color="auto"/>
            </w:tcBorders>
          </w:tcPr>
          <w:p w14:paraId="0D456E5A" w14:textId="77777777" w:rsidR="00DE1EDD" w:rsidRPr="00574318" w:rsidRDefault="00DE1EDD" w:rsidP="00DE1EDD">
            <w:pPr>
              <w:pStyle w:val="TableEmphasis"/>
              <w:rPr>
                <w:color w:val="000000" w:themeColor="text1"/>
              </w:rPr>
            </w:pPr>
            <w:r w:rsidRPr="00574318">
              <w:rPr>
                <w:color w:val="000000" w:themeColor="text1"/>
              </w:rPr>
              <w:t>Row labels</w:t>
            </w:r>
          </w:p>
        </w:tc>
        <w:tc>
          <w:tcPr>
            <w:tcW w:w="2126" w:type="dxa"/>
            <w:tcBorders>
              <w:top w:val="single" w:sz="4" w:space="0" w:color="auto"/>
              <w:bottom w:val="single" w:sz="4" w:space="0" w:color="auto"/>
            </w:tcBorders>
          </w:tcPr>
          <w:p w14:paraId="3BA7395A" w14:textId="77777777" w:rsidR="00DE1EDD" w:rsidRPr="00574318" w:rsidRDefault="00DE1EDD" w:rsidP="00DE1EDD">
            <w:pPr>
              <w:pStyle w:val="TableEmphasis"/>
              <w:rPr>
                <w:color w:val="000000" w:themeColor="text1"/>
              </w:rPr>
            </w:pPr>
            <w:r w:rsidRPr="00574318">
              <w:rPr>
                <w:color w:val="000000" w:themeColor="text1"/>
              </w:rPr>
              <w:t>Average of count of message</w:t>
            </w:r>
          </w:p>
        </w:tc>
        <w:tc>
          <w:tcPr>
            <w:tcW w:w="1985" w:type="dxa"/>
            <w:tcBorders>
              <w:top w:val="single" w:sz="4" w:space="0" w:color="auto"/>
              <w:bottom w:val="single" w:sz="4" w:space="0" w:color="auto"/>
            </w:tcBorders>
          </w:tcPr>
          <w:p w14:paraId="1950168D" w14:textId="2E156F49" w:rsidR="00DE1EDD" w:rsidRPr="00574318" w:rsidRDefault="00DE1EDD" w:rsidP="00DE1EDD">
            <w:pPr>
              <w:pStyle w:val="TableEmphasis"/>
              <w:rPr>
                <w:color w:val="000000" w:themeColor="text1"/>
              </w:rPr>
            </w:pPr>
            <w:r w:rsidRPr="00574318">
              <w:rPr>
                <w:color w:val="000000" w:themeColor="text1"/>
              </w:rPr>
              <w:t>Std dev of</w:t>
            </w:r>
            <w:r w:rsidR="00AD613D" w:rsidRPr="00574318">
              <w:rPr>
                <w:color w:val="000000" w:themeColor="text1"/>
              </w:rPr>
              <w:t xml:space="preserve"> the</w:t>
            </w:r>
            <w:r w:rsidRPr="00574318">
              <w:rPr>
                <w:color w:val="000000" w:themeColor="text1"/>
              </w:rPr>
              <w:t xml:space="preserve"> count of message</w:t>
            </w:r>
          </w:p>
        </w:tc>
        <w:tc>
          <w:tcPr>
            <w:tcW w:w="1701" w:type="dxa"/>
            <w:tcBorders>
              <w:top w:val="single" w:sz="4" w:space="0" w:color="auto"/>
              <w:bottom w:val="single" w:sz="4" w:space="0" w:color="auto"/>
            </w:tcBorders>
          </w:tcPr>
          <w:p w14:paraId="307DE56F" w14:textId="77777777" w:rsidR="00DE1EDD" w:rsidRPr="00574318" w:rsidRDefault="00DE1EDD" w:rsidP="00DE1EDD">
            <w:pPr>
              <w:pStyle w:val="TableEmphasis"/>
              <w:rPr>
                <w:color w:val="000000" w:themeColor="text1"/>
              </w:rPr>
            </w:pPr>
            <w:r w:rsidRPr="00574318">
              <w:rPr>
                <w:color w:val="000000" w:themeColor="text1"/>
              </w:rPr>
              <w:t>Max of count of message</w:t>
            </w:r>
          </w:p>
        </w:tc>
        <w:tc>
          <w:tcPr>
            <w:tcW w:w="1553" w:type="dxa"/>
            <w:tcBorders>
              <w:top w:val="single" w:sz="4" w:space="0" w:color="auto"/>
              <w:bottom w:val="single" w:sz="4" w:space="0" w:color="auto"/>
            </w:tcBorders>
          </w:tcPr>
          <w:p w14:paraId="68D78E5E" w14:textId="77777777" w:rsidR="00DE1EDD" w:rsidRPr="00574318" w:rsidRDefault="00DE1EDD" w:rsidP="00DE1EDD">
            <w:pPr>
              <w:pStyle w:val="TableEmphasis"/>
              <w:rPr>
                <w:color w:val="000000" w:themeColor="text1"/>
              </w:rPr>
            </w:pPr>
            <w:r w:rsidRPr="00574318">
              <w:rPr>
                <w:color w:val="000000" w:themeColor="text1"/>
              </w:rPr>
              <w:t>Min of count of message</w:t>
            </w:r>
          </w:p>
        </w:tc>
      </w:tr>
      <w:tr w:rsidR="006102D2" w:rsidRPr="006575D4" w14:paraId="4EE6B875" w14:textId="77777777" w:rsidTr="00D358BA">
        <w:tc>
          <w:tcPr>
            <w:tcW w:w="1985" w:type="dxa"/>
            <w:tcBorders>
              <w:top w:val="single" w:sz="4" w:space="0" w:color="auto"/>
            </w:tcBorders>
          </w:tcPr>
          <w:p w14:paraId="5B4D83C9" w14:textId="77777777" w:rsidR="00DE1EDD" w:rsidRPr="00574318" w:rsidRDefault="00DE1EDD" w:rsidP="00DE1EDD">
            <w:pPr>
              <w:pStyle w:val="TableEmphasis"/>
              <w:rPr>
                <w:b w:val="0"/>
                <w:bCs/>
                <w:color w:val="000000" w:themeColor="text1"/>
              </w:rPr>
            </w:pPr>
            <w:r w:rsidRPr="00574318">
              <w:rPr>
                <w:b w:val="0"/>
                <w:bCs/>
                <w:color w:val="000000" w:themeColor="text1"/>
              </w:rPr>
              <w:t>High</w:t>
            </w:r>
          </w:p>
        </w:tc>
        <w:tc>
          <w:tcPr>
            <w:tcW w:w="2126" w:type="dxa"/>
            <w:tcBorders>
              <w:top w:val="single" w:sz="4" w:space="0" w:color="auto"/>
            </w:tcBorders>
          </w:tcPr>
          <w:p w14:paraId="47C5AA15" w14:textId="77777777" w:rsidR="00DE1EDD" w:rsidRPr="00574318" w:rsidRDefault="00DE1EDD" w:rsidP="00DE1EDD">
            <w:pPr>
              <w:pStyle w:val="TableText"/>
              <w:rPr>
                <w:color w:val="000000" w:themeColor="text1"/>
              </w:rPr>
            </w:pPr>
            <w:r w:rsidRPr="00574318">
              <w:rPr>
                <w:color w:val="000000" w:themeColor="text1"/>
              </w:rPr>
              <w:t>176.17</w:t>
            </w:r>
          </w:p>
        </w:tc>
        <w:tc>
          <w:tcPr>
            <w:tcW w:w="1985" w:type="dxa"/>
            <w:tcBorders>
              <w:top w:val="single" w:sz="4" w:space="0" w:color="auto"/>
            </w:tcBorders>
          </w:tcPr>
          <w:p w14:paraId="051ACF55" w14:textId="77777777" w:rsidR="00DE1EDD" w:rsidRPr="00574318" w:rsidRDefault="00DE1EDD" w:rsidP="00DE1EDD">
            <w:pPr>
              <w:pStyle w:val="TableText"/>
              <w:rPr>
                <w:color w:val="000000" w:themeColor="text1"/>
              </w:rPr>
            </w:pPr>
            <w:r w:rsidRPr="00574318">
              <w:rPr>
                <w:color w:val="000000" w:themeColor="text1"/>
              </w:rPr>
              <w:t>46.63</w:t>
            </w:r>
          </w:p>
        </w:tc>
        <w:tc>
          <w:tcPr>
            <w:tcW w:w="1701" w:type="dxa"/>
            <w:tcBorders>
              <w:top w:val="single" w:sz="4" w:space="0" w:color="auto"/>
            </w:tcBorders>
          </w:tcPr>
          <w:p w14:paraId="7090B256" w14:textId="77777777" w:rsidR="00DE1EDD" w:rsidRPr="00574318" w:rsidRDefault="00DE1EDD" w:rsidP="00DE1EDD">
            <w:pPr>
              <w:pStyle w:val="TableText"/>
              <w:rPr>
                <w:color w:val="000000" w:themeColor="text1"/>
              </w:rPr>
            </w:pPr>
            <w:r w:rsidRPr="00574318">
              <w:rPr>
                <w:color w:val="000000" w:themeColor="text1"/>
              </w:rPr>
              <w:t>254</w:t>
            </w:r>
          </w:p>
        </w:tc>
        <w:tc>
          <w:tcPr>
            <w:tcW w:w="1553" w:type="dxa"/>
            <w:tcBorders>
              <w:top w:val="single" w:sz="4" w:space="0" w:color="auto"/>
            </w:tcBorders>
          </w:tcPr>
          <w:p w14:paraId="7A1691DD" w14:textId="77777777" w:rsidR="00DE1EDD" w:rsidRPr="00574318" w:rsidRDefault="00DE1EDD" w:rsidP="00DE1EDD">
            <w:pPr>
              <w:pStyle w:val="TableText"/>
              <w:rPr>
                <w:color w:val="000000" w:themeColor="text1"/>
              </w:rPr>
            </w:pPr>
            <w:r w:rsidRPr="00574318">
              <w:rPr>
                <w:color w:val="000000" w:themeColor="text1"/>
              </w:rPr>
              <w:t>121</w:t>
            </w:r>
          </w:p>
        </w:tc>
      </w:tr>
      <w:tr w:rsidR="006102D2" w:rsidRPr="006575D4" w14:paraId="63731320" w14:textId="77777777" w:rsidTr="00D358BA">
        <w:tc>
          <w:tcPr>
            <w:tcW w:w="1985" w:type="dxa"/>
          </w:tcPr>
          <w:p w14:paraId="043F2D02" w14:textId="77777777" w:rsidR="00DE1EDD" w:rsidRPr="00574318" w:rsidRDefault="00DE1EDD" w:rsidP="00DE1EDD">
            <w:pPr>
              <w:pStyle w:val="TableEmphasis"/>
              <w:rPr>
                <w:b w:val="0"/>
                <w:bCs/>
                <w:color w:val="000000" w:themeColor="text1"/>
              </w:rPr>
            </w:pPr>
            <w:r w:rsidRPr="00574318">
              <w:rPr>
                <w:b w:val="0"/>
                <w:bCs/>
                <w:color w:val="000000" w:themeColor="text1"/>
              </w:rPr>
              <w:t>Medium</w:t>
            </w:r>
          </w:p>
        </w:tc>
        <w:tc>
          <w:tcPr>
            <w:tcW w:w="2126" w:type="dxa"/>
          </w:tcPr>
          <w:p w14:paraId="06AE6AAA" w14:textId="77777777" w:rsidR="00DE1EDD" w:rsidRPr="00574318" w:rsidRDefault="00DE1EDD" w:rsidP="00DE1EDD">
            <w:pPr>
              <w:pStyle w:val="TableText"/>
              <w:rPr>
                <w:color w:val="000000" w:themeColor="text1"/>
              </w:rPr>
            </w:pPr>
            <w:r w:rsidRPr="00574318">
              <w:rPr>
                <w:color w:val="000000" w:themeColor="text1"/>
              </w:rPr>
              <w:t>59.39</w:t>
            </w:r>
          </w:p>
        </w:tc>
        <w:tc>
          <w:tcPr>
            <w:tcW w:w="1985" w:type="dxa"/>
          </w:tcPr>
          <w:p w14:paraId="6C3EB36D" w14:textId="77777777" w:rsidR="00DE1EDD" w:rsidRPr="00574318" w:rsidRDefault="00DE1EDD" w:rsidP="00DE1EDD">
            <w:pPr>
              <w:pStyle w:val="TableText"/>
              <w:rPr>
                <w:color w:val="000000" w:themeColor="text1"/>
              </w:rPr>
            </w:pPr>
            <w:r w:rsidRPr="00574318">
              <w:rPr>
                <w:color w:val="000000" w:themeColor="text1"/>
              </w:rPr>
              <w:t>27.63</w:t>
            </w:r>
          </w:p>
        </w:tc>
        <w:tc>
          <w:tcPr>
            <w:tcW w:w="1701" w:type="dxa"/>
          </w:tcPr>
          <w:p w14:paraId="3C765B3A" w14:textId="77777777" w:rsidR="00DE1EDD" w:rsidRPr="00574318" w:rsidRDefault="00DE1EDD" w:rsidP="00DE1EDD">
            <w:pPr>
              <w:pStyle w:val="TableText"/>
              <w:rPr>
                <w:color w:val="000000" w:themeColor="text1"/>
              </w:rPr>
            </w:pPr>
            <w:r w:rsidRPr="00574318">
              <w:rPr>
                <w:color w:val="000000" w:themeColor="text1"/>
              </w:rPr>
              <w:t>118</w:t>
            </w:r>
          </w:p>
        </w:tc>
        <w:tc>
          <w:tcPr>
            <w:tcW w:w="1553" w:type="dxa"/>
          </w:tcPr>
          <w:p w14:paraId="239698DD" w14:textId="77777777" w:rsidR="00DE1EDD" w:rsidRPr="00574318" w:rsidRDefault="00DE1EDD" w:rsidP="00DE1EDD">
            <w:pPr>
              <w:pStyle w:val="TableText"/>
              <w:rPr>
                <w:color w:val="000000" w:themeColor="text1"/>
              </w:rPr>
            </w:pPr>
            <w:r w:rsidRPr="00574318">
              <w:rPr>
                <w:color w:val="000000" w:themeColor="text1"/>
              </w:rPr>
              <w:t>25</w:t>
            </w:r>
          </w:p>
        </w:tc>
      </w:tr>
      <w:tr w:rsidR="006102D2" w:rsidRPr="006575D4" w14:paraId="696E3F98" w14:textId="77777777" w:rsidTr="00D358BA">
        <w:tc>
          <w:tcPr>
            <w:tcW w:w="1985" w:type="dxa"/>
          </w:tcPr>
          <w:p w14:paraId="50B19F58" w14:textId="77777777" w:rsidR="00DE1EDD" w:rsidRPr="00574318" w:rsidRDefault="00DE1EDD" w:rsidP="00DE1EDD">
            <w:pPr>
              <w:pStyle w:val="TableEmphasis"/>
              <w:rPr>
                <w:b w:val="0"/>
                <w:bCs/>
                <w:color w:val="000000" w:themeColor="text1"/>
              </w:rPr>
            </w:pPr>
            <w:r w:rsidRPr="00574318">
              <w:rPr>
                <w:b w:val="0"/>
                <w:bCs/>
                <w:color w:val="000000" w:themeColor="text1"/>
              </w:rPr>
              <w:t>Low</w:t>
            </w:r>
          </w:p>
        </w:tc>
        <w:tc>
          <w:tcPr>
            <w:tcW w:w="2126" w:type="dxa"/>
          </w:tcPr>
          <w:p w14:paraId="493AE250" w14:textId="77777777" w:rsidR="00DE1EDD" w:rsidRPr="00574318" w:rsidRDefault="00DE1EDD" w:rsidP="00DE1EDD">
            <w:pPr>
              <w:pStyle w:val="TableText"/>
              <w:rPr>
                <w:color w:val="000000" w:themeColor="text1"/>
              </w:rPr>
            </w:pPr>
            <w:r w:rsidRPr="00574318">
              <w:rPr>
                <w:color w:val="000000" w:themeColor="text1"/>
              </w:rPr>
              <w:t>7.88</w:t>
            </w:r>
          </w:p>
        </w:tc>
        <w:tc>
          <w:tcPr>
            <w:tcW w:w="1985" w:type="dxa"/>
          </w:tcPr>
          <w:p w14:paraId="7308EDC0" w14:textId="77777777" w:rsidR="00DE1EDD" w:rsidRPr="00574318" w:rsidRDefault="00DE1EDD" w:rsidP="00DE1EDD">
            <w:pPr>
              <w:pStyle w:val="TableText"/>
              <w:rPr>
                <w:color w:val="000000" w:themeColor="text1"/>
              </w:rPr>
            </w:pPr>
            <w:r w:rsidRPr="00574318">
              <w:rPr>
                <w:color w:val="000000" w:themeColor="text1"/>
              </w:rPr>
              <w:t>3.18</w:t>
            </w:r>
          </w:p>
        </w:tc>
        <w:tc>
          <w:tcPr>
            <w:tcW w:w="1701" w:type="dxa"/>
          </w:tcPr>
          <w:p w14:paraId="3895E506" w14:textId="77777777" w:rsidR="00DE1EDD" w:rsidRPr="00574318" w:rsidRDefault="00DE1EDD" w:rsidP="00DE1EDD">
            <w:pPr>
              <w:pStyle w:val="TableText"/>
              <w:rPr>
                <w:color w:val="000000" w:themeColor="text1"/>
              </w:rPr>
            </w:pPr>
            <w:r w:rsidRPr="00574318">
              <w:rPr>
                <w:color w:val="000000" w:themeColor="text1"/>
              </w:rPr>
              <w:t>10</w:t>
            </w:r>
          </w:p>
        </w:tc>
        <w:tc>
          <w:tcPr>
            <w:tcW w:w="1553" w:type="dxa"/>
          </w:tcPr>
          <w:p w14:paraId="697FDDD6" w14:textId="77777777" w:rsidR="00DE1EDD" w:rsidRPr="00574318" w:rsidRDefault="00DE1EDD" w:rsidP="00DE1EDD">
            <w:pPr>
              <w:pStyle w:val="TableText"/>
              <w:rPr>
                <w:color w:val="000000" w:themeColor="text1"/>
              </w:rPr>
            </w:pPr>
            <w:r w:rsidRPr="00574318">
              <w:rPr>
                <w:color w:val="000000" w:themeColor="text1"/>
              </w:rPr>
              <w:t>1</w:t>
            </w:r>
          </w:p>
        </w:tc>
      </w:tr>
      <w:tr w:rsidR="00DE1EDD" w:rsidRPr="006575D4" w14:paraId="2AE8FB65" w14:textId="77777777" w:rsidTr="00D358BA">
        <w:tc>
          <w:tcPr>
            <w:tcW w:w="1985" w:type="dxa"/>
          </w:tcPr>
          <w:p w14:paraId="458A96CA" w14:textId="77777777" w:rsidR="00DE1EDD" w:rsidRPr="00574318" w:rsidRDefault="00DE1EDD" w:rsidP="00DE1EDD">
            <w:pPr>
              <w:pStyle w:val="TableEmphasis"/>
              <w:rPr>
                <w:b w:val="0"/>
                <w:bCs/>
                <w:color w:val="000000" w:themeColor="text1"/>
              </w:rPr>
            </w:pPr>
            <w:r w:rsidRPr="00574318">
              <w:rPr>
                <w:b w:val="0"/>
                <w:bCs/>
                <w:color w:val="000000" w:themeColor="text1"/>
              </w:rPr>
              <w:t>Overall</w:t>
            </w:r>
          </w:p>
        </w:tc>
        <w:tc>
          <w:tcPr>
            <w:tcW w:w="2126" w:type="dxa"/>
          </w:tcPr>
          <w:p w14:paraId="70C7A4C9" w14:textId="77777777" w:rsidR="00DE1EDD" w:rsidRPr="00574318" w:rsidRDefault="00DE1EDD" w:rsidP="00DE1EDD">
            <w:pPr>
              <w:pStyle w:val="TableText"/>
              <w:rPr>
                <w:color w:val="000000" w:themeColor="text1"/>
              </w:rPr>
            </w:pPr>
            <w:r w:rsidRPr="00574318">
              <w:rPr>
                <w:color w:val="000000" w:themeColor="text1"/>
              </w:rPr>
              <w:t>68.41</w:t>
            </w:r>
          </w:p>
        </w:tc>
        <w:tc>
          <w:tcPr>
            <w:tcW w:w="1985" w:type="dxa"/>
          </w:tcPr>
          <w:p w14:paraId="3609B851" w14:textId="77777777" w:rsidR="00DE1EDD" w:rsidRPr="00574318" w:rsidRDefault="00DE1EDD" w:rsidP="00DE1EDD">
            <w:pPr>
              <w:pStyle w:val="TableText"/>
              <w:rPr>
                <w:color w:val="000000" w:themeColor="text1"/>
              </w:rPr>
            </w:pPr>
            <w:r w:rsidRPr="00574318">
              <w:rPr>
                <w:color w:val="000000" w:themeColor="text1"/>
              </w:rPr>
              <w:t>63.34</w:t>
            </w:r>
          </w:p>
        </w:tc>
        <w:tc>
          <w:tcPr>
            <w:tcW w:w="1701" w:type="dxa"/>
          </w:tcPr>
          <w:p w14:paraId="2DF0DAA9" w14:textId="77777777" w:rsidR="00DE1EDD" w:rsidRPr="00574318" w:rsidRDefault="00DE1EDD" w:rsidP="00DE1EDD">
            <w:pPr>
              <w:pStyle w:val="TableText"/>
              <w:rPr>
                <w:color w:val="000000" w:themeColor="text1"/>
              </w:rPr>
            </w:pPr>
            <w:r w:rsidRPr="00574318">
              <w:rPr>
                <w:color w:val="000000" w:themeColor="text1"/>
              </w:rPr>
              <w:t>254</w:t>
            </w:r>
          </w:p>
        </w:tc>
        <w:tc>
          <w:tcPr>
            <w:tcW w:w="1553" w:type="dxa"/>
          </w:tcPr>
          <w:p w14:paraId="0C015A11" w14:textId="77777777" w:rsidR="00DE1EDD" w:rsidRPr="00574318" w:rsidRDefault="00DE1EDD" w:rsidP="00DE1EDD">
            <w:pPr>
              <w:pStyle w:val="TableText"/>
              <w:rPr>
                <w:color w:val="000000" w:themeColor="text1"/>
              </w:rPr>
            </w:pPr>
            <w:r w:rsidRPr="00574318">
              <w:rPr>
                <w:color w:val="000000" w:themeColor="text1"/>
              </w:rPr>
              <w:t>1</w:t>
            </w:r>
          </w:p>
        </w:tc>
      </w:tr>
    </w:tbl>
    <w:p w14:paraId="57E8BDE7" w14:textId="77777777" w:rsidR="005C773B" w:rsidRPr="00574318" w:rsidRDefault="005C773B" w:rsidP="005C773B">
      <w:pPr>
        <w:rPr>
          <w:color w:val="000000" w:themeColor="text1"/>
        </w:rPr>
      </w:pPr>
    </w:p>
    <w:p w14:paraId="6A9BB9B2" w14:textId="69BCCC7C" w:rsidR="00DE1EDD" w:rsidRPr="006575D4" w:rsidRDefault="00DE1EDD" w:rsidP="00EA0E3A">
      <w:pPr>
        <w:rPr>
          <w:color w:val="000000" w:themeColor="text1"/>
        </w:rPr>
      </w:pPr>
      <w:r w:rsidRPr="00574318">
        <w:rPr>
          <w:color w:val="000000" w:themeColor="text1"/>
        </w:rPr>
        <w:t>As shown in Table 3</w:t>
      </w:r>
      <w:r w:rsidR="009C1791" w:rsidRPr="006575D4">
        <w:rPr>
          <w:color w:val="000000" w:themeColor="text1"/>
        </w:rPr>
        <w:t xml:space="preserve"> the three groups differed substantially in </w:t>
      </w:r>
      <w:r w:rsidRPr="006575D4">
        <w:rPr>
          <w:color w:val="000000" w:themeColor="text1"/>
        </w:rPr>
        <w:t xml:space="preserve">both </w:t>
      </w:r>
      <w:r w:rsidRPr="00574318">
        <w:rPr>
          <w:color w:val="000000" w:themeColor="text1"/>
        </w:rPr>
        <w:t>the frequency and variability of chatbot usage.</w:t>
      </w:r>
      <w:r w:rsidR="009C1791" w:rsidRPr="00574318">
        <w:rPr>
          <w:color w:val="000000" w:themeColor="text1"/>
        </w:rPr>
        <w:t xml:space="preserve"> </w:t>
      </w:r>
      <w:r w:rsidR="009C1791" w:rsidRPr="006575D4">
        <w:rPr>
          <w:color w:val="000000" w:themeColor="text1"/>
        </w:rPr>
        <w:t>High engagement users showed consistently intensive interaction, with their minimum message count still exceeding the maximum for the medium group</w:t>
      </w:r>
      <w:r w:rsidR="00EA0E3A" w:rsidRPr="006575D4">
        <w:rPr>
          <w:color w:val="000000" w:themeColor="text1"/>
        </w:rPr>
        <w:t xml:space="preserve">, </w:t>
      </w:r>
      <w:r w:rsidR="00EA0E3A" w:rsidRPr="00574318">
        <w:rPr>
          <w:color w:val="000000" w:themeColor="text1"/>
        </w:rPr>
        <w:t>demonstrating a consistently intensive engagement with the chatbot</w:t>
      </w:r>
      <w:r w:rsidR="00EA0E3A" w:rsidRPr="006575D4">
        <w:rPr>
          <w:color w:val="000000" w:themeColor="text1"/>
        </w:rPr>
        <w:t xml:space="preserve">. The </w:t>
      </w:r>
      <w:r w:rsidRPr="00574318">
        <w:rPr>
          <w:color w:val="000000" w:themeColor="text1"/>
        </w:rPr>
        <w:t>relatively high standard deviation (46.63)</w:t>
      </w:r>
      <w:r w:rsidR="00EA0E3A" w:rsidRPr="00574318">
        <w:rPr>
          <w:color w:val="000000" w:themeColor="text1"/>
        </w:rPr>
        <w:t xml:space="preserve"> </w:t>
      </w:r>
      <w:r w:rsidRPr="006575D4">
        <w:rPr>
          <w:color w:val="000000" w:themeColor="text1"/>
        </w:rPr>
        <w:t>indicat</w:t>
      </w:r>
      <w:r w:rsidR="00EA0E3A" w:rsidRPr="006575D4">
        <w:rPr>
          <w:color w:val="000000" w:themeColor="text1"/>
        </w:rPr>
        <w:t>es</w:t>
      </w:r>
      <w:r w:rsidRPr="00574318">
        <w:rPr>
          <w:color w:val="000000" w:themeColor="text1"/>
        </w:rPr>
        <w:t xml:space="preserve"> some variation in usage within this group but consistently high interaction overall. Medium engagement </w:t>
      </w:r>
      <w:r w:rsidR="00F741C7" w:rsidRPr="00574318">
        <w:rPr>
          <w:color w:val="000000" w:themeColor="text1"/>
        </w:rPr>
        <w:t>users</w:t>
      </w:r>
      <w:r w:rsidR="00EA0E3A" w:rsidRPr="00574318">
        <w:rPr>
          <w:color w:val="000000" w:themeColor="text1"/>
        </w:rPr>
        <w:t xml:space="preserve"> </w:t>
      </w:r>
      <w:r w:rsidRPr="00574318">
        <w:rPr>
          <w:color w:val="000000" w:themeColor="text1"/>
        </w:rPr>
        <w:t xml:space="preserve">exhibited moderate but more varied interaction, suggesting that some </w:t>
      </w:r>
      <w:r w:rsidR="00F741C7" w:rsidRPr="00574318">
        <w:rPr>
          <w:color w:val="000000" w:themeColor="text1"/>
        </w:rPr>
        <w:t>participants</w:t>
      </w:r>
      <w:r w:rsidRPr="00574318">
        <w:rPr>
          <w:color w:val="000000" w:themeColor="text1"/>
        </w:rPr>
        <w:t xml:space="preserve"> engaged regularly while others used the chatbot sporadically. Their maximum message count approaches the lower end of the high group, indicating some overlap in behaviour but a generally lower reliance on the tool. </w:t>
      </w:r>
      <w:r w:rsidR="00874450" w:rsidRPr="006575D4">
        <w:rPr>
          <w:color w:val="000000" w:themeColor="text1"/>
        </w:rPr>
        <w:t>By contrast, l</w:t>
      </w:r>
      <w:r w:rsidRPr="006575D4">
        <w:rPr>
          <w:color w:val="000000" w:themeColor="text1"/>
        </w:rPr>
        <w:t xml:space="preserve">ow engagement </w:t>
      </w:r>
      <w:r w:rsidR="00F741C7" w:rsidRPr="006575D4">
        <w:rPr>
          <w:color w:val="000000" w:themeColor="text1"/>
        </w:rPr>
        <w:t>users</w:t>
      </w:r>
      <w:r w:rsidR="00EA0E3A" w:rsidRPr="006575D4">
        <w:rPr>
          <w:color w:val="000000" w:themeColor="text1"/>
        </w:rPr>
        <w:t xml:space="preserve"> </w:t>
      </w:r>
      <w:r w:rsidRPr="00574318">
        <w:rPr>
          <w:color w:val="000000" w:themeColor="text1"/>
        </w:rPr>
        <w:t xml:space="preserve">engaged </w:t>
      </w:r>
      <w:r w:rsidR="002C1F88" w:rsidRPr="006575D4">
        <w:rPr>
          <w:color w:val="000000" w:themeColor="text1"/>
        </w:rPr>
        <w:t>infrequently</w:t>
      </w:r>
      <w:r w:rsidR="002C1F88" w:rsidRPr="00574318">
        <w:rPr>
          <w:color w:val="000000" w:themeColor="text1"/>
        </w:rPr>
        <w:t xml:space="preserve"> </w:t>
      </w:r>
      <w:r w:rsidRPr="00574318">
        <w:rPr>
          <w:color w:val="000000" w:themeColor="text1"/>
        </w:rPr>
        <w:t xml:space="preserve">with the chatbot. </w:t>
      </w:r>
      <w:r w:rsidR="00803F2E" w:rsidRPr="00574318">
        <w:rPr>
          <w:color w:val="000000" w:themeColor="text1"/>
        </w:rPr>
        <w:t xml:space="preserve">We conducted a one-way ANOVA of total message count and engagement group (high, medium, low). Results reveal a statistically significant difference in message frequency between groups, </w:t>
      </w:r>
      <w:proofErr w:type="gramStart"/>
      <w:r w:rsidR="00803F2E" w:rsidRPr="00574318">
        <w:rPr>
          <w:i/>
          <w:iCs/>
          <w:color w:val="000000" w:themeColor="text1"/>
        </w:rPr>
        <w:t>F</w:t>
      </w:r>
      <w:r w:rsidR="00803F2E" w:rsidRPr="00574318">
        <w:rPr>
          <w:color w:val="000000" w:themeColor="text1"/>
        </w:rPr>
        <w:t>(</w:t>
      </w:r>
      <w:proofErr w:type="gramEnd"/>
      <w:r w:rsidR="00803F2E" w:rsidRPr="00574318">
        <w:rPr>
          <w:color w:val="000000" w:themeColor="text1"/>
        </w:rPr>
        <w:t xml:space="preserve">2, 32) = 64.21, </w:t>
      </w:r>
      <w:r w:rsidR="00803F2E" w:rsidRPr="00574318">
        <w:rPr>
          <w:i/>
          <w:iCs/>
          <w:color w:val="000000" w:themeColor="text1"/>
        </w:rPr>
        <w:t>p</w:t>
      </w:r>
      <w:r w:rsidR="00803F2E" w:rsidRPr="00574318">
        <w:rPr>
          <w:color w:val="000000" w:themeColor="text1"/>
        </w:rPr>
        <w:t xml:space="preserve"> &lt; .001. Post hoc comparisons using </w:t>
      </w:r>
      <w:r w:rsidR="0071099C" w:rsidRPr="00574318">
        <w:rPr>
          <w:color w:val="000000" w:themeColor="text1"/>
        </w:rPr>
        <w:t xml:space="preserve">Tukey's </w:t>
      </w:r>
      <w:r w:rsidR="00803F2E" w:rsidRPr="00574318">
        <w:rPr>
          <w:color w:val="000000" w:themeColor="text1"/>
        </w:rPr>
        <w:t>HSD test indicated statistically significant differences among engagement groups, confirming that the three engagement categories represent statistically distinct usage patterns.</w:t>
      </w:r>
    </w:p>
    <w:p w14:paraId="47B95292" w14:textId="703E4232" w:rsidR="00EA0E3A" w:rsidRPr="00574318" w:rsidRDefault="00DE1EDD" w:rsidP="001B1D74">
      <w:pPr>
        <w:rPr>
          <w:color w:val="000000" w:themeColor="text1"/>
        </w:rPr>
      </w:pPr>
      <w:r w:rsidRPr="00574318">
        <w:rPr>
          <w:color w:val="000000" w:themeColor="text1"/>
        </w:rPr>
        <w:t xml:space="preserve">Table 4 shows the differences in message length across high, medium and low engagement </w:t>
      </w:r>
      <w:r w:rsidR="00F741C7" w:rsidRPr="00574318">
        <w:rPr>
          <w:color w:val="000000" w:themeColor="text1"/>
        </w:rPr>
        <w:t>users</w:t>
      </w:r>
      <w:r w:rsidRPr="00574318">
        <w:rPr>
          <w:color w:val="000000" w:themeColor="text1"/>
        </w:rPr>
        <w:t xml:space="preserve"> and sheds light on their distinct interaction styles with Cipherbot. </w:t>
      </w:r>
    </w:p>
    <w:p w14:paraId="4D344D38" w14:textId="5B397E90" w:rsidR="00DE1EDD" w:rsidRPr="00574318" w:rsidRDefault="00DE1EDD" w:rsidP="00970A54">
      <w:pPr>
        <w:rPr>
          <w:b/>
          <w:bCs/>
          <w:color w:val="000000" w:themeColor="text1"/>
        </w:rPr>
      </w:pPr>
      <w:r w:rsidRPr="00574318">
        <w:rPr>
          <w:b/>
          <w:bCs/>
          <w:color w:val="000000" w:themeColor="text1"/>
        </w:rPr>
        <w:t>Table 4</w:t>
      </w:r>
    </w:p>
    <w:p w14:paraId="011F10EC" w14:textId="4AE0C39C" w:rsidR="00DE1EDD" w:rsidRPr="00574318" w:rsidRDefault="00DE1EDD" w:rsidP="00970A54">
      <w:pPr>
        <w:rPr>
          <w:i/>
          <w:iCs/>
          <w:color w:val="000000" w:themeColor="text1"/>
        </w:rPr>
      </w:pPr>
      <w:r w:rsidRPr="00574318">
        <w:rPr>
          <w:i/>
          <w:iCs/>
          <w:color w:val="000000" w:themeColor="text1"/>
        </w:rPr>
        <w:t>Message length across engagement levels</w:t>
      </w:r>
    </w:p>
    <w:tbl>
      <w:tblPr>
        <w:tblStyle w:val="TableGrid"/>
        <w:tblW w:w="934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6"/>
        <w:gridCol w:w="3116"/>
      </w:tblGrid>
      <w:tr w:rsidR="006102D2" w:rsidRPr="006575D4" w14:paraId="65296C5E" w14:textId="77777777" w:rsidTr="00D358BA">
        <w:tc>
          <w:tcPr>
            <w:tcW w:w="3116" w:type="dxa"/>
            <w:tcBorders>
              <w:top w:val="single" w:sz="4" w:space="0" w:color="auto"/>
              <w:bottom w:val="single" w:sz="4" w:space="0" w:color="auto"/>
            </w:tcBorders>
          </w:tcPr>
          <w:p w14:paraId="5DC984FB" w14:textId="77777777" w:rsidR="00DE1EDD" w:rsidRPr="00574318" w:rsidRDefault="00DE1EDD" w:rsidP="00DE1EDD">
            <w:pPr>
              <w:pStyle w:val="TableEmphasis"/>
              <w:rPr>
                <w:color w:val="000000" w:themeColor="text1"/>
              </w:rPr>
            </w:pPr>
            <w:r w:rsidRPr="00574318">
              <w:rPr>
                <w:color w:val="000000" w:themeColor="text1"/>
              </w:rPr>
              <w:t>Row labels</w:t>
            </w:r>
          </w:p>
        </w:tc>
        <w:tc>
          <w:tcPr>
            <w:tcW w:w="3116" w:type="dxa"/>
            <w:tcBorders>
              <w:top w:val="single" w:sz="4" w:space="0" w:color="auto"/>
              <w:bottom w:val="single" w:sz="4" w:space="0" w:color="auto"/>
            </w:tcBorders>
          </w:tcPr>
          <w:p w14:paraId="16FF8C12" w14:textId="77777777" w:rsidR="00DE1EDD" w:rsidRPr="00574318" w:rsidRDefault="00DE1EDD" w:rsidP="00DE1EDD">
            <w:pPr>
              <w:pStyle w:val="TableEmphasis"/>
              <w:rPr>
                <w:color w:val="000000" w:themeColor="text1"/>
              </w:rPr>
            </w:pPr>
            <w:r w:rsidRPr="00574318">
              <w:rPr>
                <w:color w:val="000000" w:themeColor="text1"/>
              </w:rPr>
              <w:t>Average of message length (characters)</w:t>
            </w:r>
          </w:p>
        </w:tc>
        <w:tc>
          <w:tcPr>
            <w:tcW w:w="3116" w:type="dxa"/>
            <w:tcBorders>
              <w:top w:val="single" w:sz="4" w:space="0" w:color="auto"/>
              <w:bottom w:val="single" w:sz="4" w:space="0" w:color="auto"/>
            </w:tcBorders>
          </w:tcPr>
          <w:p w14:paraId="64AD3DD1" w14:textId="77777777" w:rsidR="00DE1EDD" w:rsidRPr="00574318" w:rsidRDefault="00DE1EDD" w:rsidP="00DE1EDD">
            <w:pPr>
              <w:pStyle w:val="TableEmphasis"/>
              <w:rPr>
                <w:color w:val="000000" w:themeColor="text1"/>
              </w:rPr>
            </w:pPr>
            <w:r w:rsidRPr="00574318">
              <w:rPr>
                <w:color w:val="000000" w:themeColor="text1"/>
              </w:rPr>
              <w:t>Average of message length (words)</w:t>
            </w:r>
          </w:p>
        </w:tc>
      </w:tr>
      <w:tr w:rsidR="006102D2" w:rsidRPr="006575D4" w14:paraId="5A966B73" w14:textId="77777777" w:rsidTr="00D358BA">
        <w:tc>
          <w:tcPr>
            <w:tcW w:w="3116" w:type="dxa"/>
            <w:tcBorders>
              <w:top w:val="single" w:sz="4" w:space="0" w:color="auto"/>
            </w:tcBorders>
          </w:tcPr>
          <w:p w14:paraId="012F2C24" w14:textId="77777777" w:rsidR="00DE1EDD" w:rsidRPr="00574318" w:rsidRDefault="00DE1EDD" w:rsidP="00DE1EDD">
            <w:pPr>
              <w:pStyle w:val="TableEmphasis"/>
              <w:rPr>
                <w:color w:val="000000" w:themeColor="text1"/>
              </w:rPr>
            </w:pPr>
            <w:r w:rsidRPr="00574318">
              <w:rPr>
                <w:color w:val="000000" w:themeColor="text1"/>
              </w:rPr>
              <w:t>High</w:t>
            </w:r>
          </w:p>
        </w:tc>
        <w:tc>
          <w:tcPr>
            <w:tcW w:w="3116" w:type="dxa"/>
            <w:tcBorders>
              <w:top w:val="single" w:sz="4" w:space="0" w:color="auto"/>
            </w:tcBorders>
          </w:tcPr>
          <w:p w14:paraId="09BD1A54" w14:textId="77777777" w:rsidR="00DE1EDD" w:rsidRPr="00574318" w:rsidRDefault="00DE1EDD" w:rsidP="00DE1EDD">
            <w:pPr>
              <w:pStyle w:val="TableText"/>
              <w:rPr>
                <w:color w:val="000000" w:themeColor="text1"/>
              </w:rPr>
            </w:pPr>
            <w:r w:rsidRPr="00574318">
              <w:rPr>
                <w:color w:val="000000" w:themeColor="text1"/>
              </w:rPr>
              <w:t>185</w:t>
            </w:r>
          </w:p>
        </w:tc>
        <w:tc>
          <w:tcPr>
            <w:tcW w:w="3116" w:type="dxa"/>
            <w:tcBorders>
              <w:top w:val="single" w:sz="4" w:space="0" w:color="auto"/>
            </w:tcBorders>
          </w:tcPr>
          <w:p w14:paraId="36A7B34D" w14:textId="77777777" w:rsidR="00DE1EDD" w:rsidRPr="00574318" w:rsidRDefault="00DE1EDD" w:rsidP="00DE1EDD">
            <w:pPr>
              <w:pStyle w:val="TableText"/>
              <w:rPr>
                <w:color w:val="000000" w:themeColor="text1"/>
              </w:rPr>
            </w:pPr>
            <w:r w:rsidRPr="00574318">
              <w:rPr>
                <w:color w:val="000000" w:themeColor="text1"/>
              </w:rPr>
              <w:t>28</w:t>
            </w:r>
          </w:p>
        </w:tc>
      </w:tr>
      <w:tr w:rsidR="006102D2" w:rsidRPr="006575D4" w14:paraId="56188152" w14:textId="77777777" w:rsidTr="00D358BA">
        <w:tc>
          <w:tcPr>
            <w:tcW w:w="3116" w:type="dxa"/>
          </w:tcPr>
          <w:p w14:paraId="57A4EE2C" w14:textId="77777777" w:rsidR="00DE1EDD" w:rsidRPr="00574318" w:rsidRDefault="00DE1EDD" w:rsidP="00DE1EDD">
            <w:pPr>
              <w:pStyle w:val="TableEmphasis"/>
              <w:rPr>
                <w:color w:val="000000" w:themeColor="text1"/>
              </w:rPr>
            </w:pPr>
            <w:r w:rsidRPr="00574318">
              <w:rPr>
                <w:color w:val="000000" w:themeColor="text1"/>
              </w:rPr>
              <w:t>Medium</w:t>
            </w:r>
          </w:p>
        </w:tc>
        <w:tc>
          <w:tcPr>
            <w:tcW w:w="3116" w:type="dxa"/>
          </w:tcPr>
          <w:p w14:paraId="6D51EE31" w14:textId="77777777" w:rsidR="00DE1EDD" w:rsidRPr="00574318" w:rsidRDefault="00DE1EDD" w:rsidP="00DE1EDD">
            <w:pPr>
              <w:pStyle w:val="TableText"/>
              <w:rPr>
                <w:color w:val="000000" w:themeColor="text1"/>
              </w:rPr>
            </w:pPr>
            <w:r w:rsidRPr="00574318">
              <w:rPr>
                <w:color w:val="000000" w:themeColor="text1"/>
              </w:rPr>
              <w:t>117</w:t>
            </w:r>
          </w:p>
        </w:tc>
        <w:tc>
          <w:tcPr>
            <w:tcW w:w="3116" w:type="dxa"/>
          </w:tcPr>
          <w:p w14:paraId="7B2BB054" w14:textId="77777777" w:rsidR="00DE1EDD" w:rsidRPr="00574318" w:rsidRDefault="00DE1EDD" w:rsidP="00DE1EDD">
            <w:pPr>
              <w:pStyle w:val="TableText"/>
              <w:rPr>
                <w:color w:val="000000" w:themeColor="text1"/>
              </w:rPr>
            </w:pPr>
            <w:r w:rsidRPr="00574318">
              <w:rPr>
                <w:color w:val="000000" w:themeColor="text1"/>
              </w:rPr>
              <w:t>17</w:t>
            </w:r>
          </w:p>
        </w:tc>
      </w:tr>
      <w:tr w:rsidR="006102D2" w:rsidRPr="006575D4" w14:paraId="619E108D" w14:textId="77777777" w:rsidTr="00D358BA">
        <w:tc>
          <w:tcPr>
            <w:tcW w:w="3116" w:type="dxa"/>
          </w:tcPr>
          <w:p w14:paraId="05261BE8" w14:textId="77777777" w:rsidR="00DE1EDD" w:rsidRPr="00574318" w:rsidRDefault="00DE1EDD" w:rsidP="00DE1EDD">
            <w:pPr>
              <w:pStyle w:val="TableEmphasis"/>
              <w:rPr>
                <w:color w:val="000000" w:themeColor="text1"/>
              </w:rPr>
            </w:pPr>
            <w:r w:rsidRPr="00574318">
              <w:rPr>
                <w:color w:val="000000" w:themeColor="text1"/>
              </w:rPr>
              <w:t>Low</w:t>
            </w:r>
          </w:p>
        </w:tc>
        <w:tc>
          <w:tcPr>
            <w:tcW w:w="3116" w:type="dxa"/>
          </w:tcPr>
          <w:p w14:paraId="22094316" w14:textId="77777777" w:rsidR="00DE1EDD" w:rsidRPr="00574318" w:rsidRDefault="00DE1EDD" w:rsidP="00DE1EDD">
            <w:pPr>
              <w:pStyle w:val="TableText"/>
              <w:rPr>
                <w:color w:val="000000" w:themeColor="text1"/>
              </w:rPr>
            </w:pPr>
            <w:r w:rsidRPr="00574318">
              <w:rPr>
                <w:color w:val="000000" w:themeColor="text1"/>
              </w:rPr>
              <w:t>277</w:t>
            </w:r>
          </w:p>
        </w:tc>
        <w:tc>
          <w:tcPr>
            <w:tcW w:w="3116" w:type="dxa"/>
          </w:tcPr>
          <w:p w14:paraId="585F787C" w14:textId="77777777" w:rsidR="00DE1EDD" w:rsidRPr="00574318" w:rsidRDefault="00DE1EDD" w:rsidP="00DE1EDD">
            <w:pPr>
              <w:pStyle w:val="TableText"/>
              <w:rPr>
                <w:color w:val="000000" w:themeColor="text1"/>
              </w:rPr>
            </w:pPr>
            <w:r w:rsidRPr="00574318">
              <w:rPr>
                <w:color w:val="000000" w:themeColor="text1"/>
              </w:rPr>
              <w:t>42</w:t>
            </w:r>
          </w:p>
        </w:tc>
      </w:tr>
      <w:tr w:rsidR="00DE1EDD" w:rsidRPr="006575D4" w14:paraId="5409C99F" w14:textId="77777777" w:rsidTr="00D358BA">
        <w:tc>
          <w:tcPr>
            <w:tcW w:w="3116" w:type="dxa"/>
          </w:tcPr>
          <w:p w14:paraId="07EDD375" w14:textId="77777777" w:rsidR="00DE1EDD" w:rsidRPr="00574318" w:rsidRDefault="00DE1EDD" w:rsidP="00DE1EDD">
            <w:pPr>
              <w:pStyle w:val="TableEmphasis"/>
              <w:rPr>
                <w:color w:val="000000" w:themeColor="text1"/>
              </w:rPr>
            </w:pPr>
            <w:r w:rsidRPr="00574318">
              <w:rPr>
                <w:color w:val="000000" w:themeColor="text1"/>
              </w:rPr>
              <w:t>Overall</w:t>
            </w:r>
          </w:p>
        </w:tc>
        <w:tc>
          <w:tcPr>
            <w:tcW w:w="3116" w:type="dxa"/>
          </w:tcPr>
          <w:p w14:paraId="49D5E800" w14:textId="77777777" w:rsidR="00DE1EDD" w:rsidRPr="00574318" w:rsidRDefault="00DE1EDD" w:rsidP="00DE1EDD">
            <w:pPr>
              <w:pStyle w:val="TableText"/>
              <w:rPr>
                <w:color w:val="000000" w:themeColor="text1"/>
              </w:rPr>
            </w:pPr>
            <w:r w:rsidRPr="00574318">
              <w:rPr>
                <w:color w:val="000000" w:themeColor="text1"/>
              </w:rPr>
              <w:t>154</w:t>
            </w:r>
          </w:p>
        </w:tc>
        <w:tc>
          <w:tcPr>
            <w:tcW w:w="3116" w:type="dxa"/>
          </w:tcPr>
          <w:p w14:paraId="2E322031" w14:textId="77777777" w:rsidR="00DE1EDD" w:rsidRPr="00574318" w:rsidRDefault="00DE1EDD" w:rsidP="00DE1EDD">
            <w:pPr>
              <w:pStyle w:val="TableText"/>
              <w:rPr>
                <w:color w:val="000000" w:themeColor="text1"/>
              </w:rPr>
            </w:pPr>
            <w:r w:rsidRPr="00574318">
              <w:rPr>
                <w:color w:val="000000" w:themeColor="text1"/>
              </w:rPr>
              <w:t>23</w:t>
            </w:r>
          </w:p>
        </w:tc>
      </w:tr>
    </w:tbl>
    <w:p w14:paraId="3B219130" w14:textId="77777777" w:rsidR="00DE1EDD" w:rsidRPr="00574318" w:rsidRDefault="00DE1EDD" w:rsidP="00DE1EDD">
      <w:pPr>
        <w:pStyle w:val="Quote"/>
        <w:ind w:left="0" w:firstLine="0"/>
        <w:rPr>
          <w:color w:val="000000" w:themeColor="text1"/>
        </w:rPr>
      </w:pPr>
    </w:p>
    <w:p w14:paraId="6A897137" w14:textId="77777777" w:rsidR="00E03709" w:rsidRPr="00574318" w:rsidRDefault="00E03709" w:rsidP="00E03709">
      <w:pPr>
        <w:rPr>
          <w:color w:val="000000" w:themeColor="text1"/>
        </w:rPr>
      </w:pPr>
      <w:r w:rsidRPr="00574318">
        <w:rPr>
          <w:color w:val="000000" w:themeColor="text1"/>
        </w:rPr>
        <w:t xml:space="preserve">As shown in Table 4, high engagement users, who sent the most messages, had an average message length </w:t>
      </w:r>
      <w:r w:rsidRPr="006575D4">
        <w:rPr>
          <w:color w:val="000000" w:themeColor="text1"/>
        </w:rPr>
        <w:t>of 28 words</w:t>
      </w:r>
      <w:r w:rsidRPr="00574318">
        <w:rPr>
          <w:color w:val="000000" w:themeColor="text1"/>
        </w:rPr>
        <w:t xml:space="preserve">, while medium engagement users had shorter messages, </w:t>
      </w:r>
      <w:r w:rsidRPr="006575D4">
        <w:rPr>
          <w:color w:val="000000" w:themeColor="text1"/>
        </w:rPr>
        <w:t>averaging 17 words</w:t>
      </w:r>
      <w:r w:rsidRPr="00574318">
        <w:rPr>
          <w:color w:val="000000" w:themeColor="text1"/>
        </w:rPr>
        <w:t>. In contrast, low engagement users, despite sending the fewest messages overall, produced the longest messages</w:t>
      </w:r>
      <w:r w:rsidRPr="006575D4">
        <w:rPr>
          <w:color w:val="000000" w:themeColor="text1"/>
        </w:rPr>
        <w:t xml:space="preserve">, averaging 42 words. </w:t>
      </w:r>
    </w:p>
    <w:p w14:paraId="35C946D6" w14:textId="77777777" w:rsidR="00E03709" w:rsidRPr="006575D4" w:rsidRDefault="00E03709" w:rsidP="00E03709">
      <w:pPr>
        <w:rPr>
          <w:color w:val="000000" w:themeColor="text1"/>
        </w:rPr>
      </w:pPr>
      <w:r w:rsidRPr="006575D4">
        <w:rPr>
          <w:color w:val="000000" w:themeColor="text1"/>
        </w:rPr>
        <w:lastRenderedPageBreak/>
        <w:t xml:space="preserve">In response to RQ2, the most common types of questions among high, medium, and low engagement users of the AI chatbot are presented in Table 5. Across users, topic-related inquiries were the dominant message type, indicating that participants primarily relied on the chatbot for subject-matter assistance. However, differences emerge in other message types. High engagement users sent the highest proportion of follow-up questions, suggesting deeper engagement and iterative learning. In contrast, medium users exhibited slightly lower follow-up rates. Still, they had a higher proportion of class-related inquiries, indicating that they also used the chatbot for administrative or course-related questions. Low engagement users, though, had a notably higher proportion of salutations, suggesting more infrequent but socially oriented interactions. </w:t>
      </w:r>
    </w:p>
    <w:p w14:paraId="0DBA33FE" w14:textId="77777777" w:rsidR="00DE1EDD" w:rsidRPr="00574318" w:rsidRDefault="00DE1EDD" w:rsidP="00DE1EDD">
      <w:pPr>
        <w:rPr>
          <w:b/>
          <w:bCs/>
          <w:color w:val="000000" w:themeColor="text1"/>
        </w:rPr>
      </w:pPr>
      <w:r w:rsidRPr="00574318">
        <w:rPr>
          <w:b/>
          <w:bCs/>
          <w:color w:val="000000" w:themeColor="text1"/>
        </w:rPr>
        <w:t>Table 5</w:t>
      </w:r>
    </w:p>
    <w:p w14:paraId="6B6BFB44" w14:textId="355001C1" w:rsidR="00DE1EDD" w:rsidRPr="00574318" w:rsidRDefault="00DE1EDD" w:rsidP="00DE1EDD">
      <w:pPr>
        <w:pStyle w:val="TableTitle"/>
        <w:rPr>
          <w:color w:val="000000" w:themeColor="text1"/>
        </w:rPr>
      </w:pPr>
      <w:r w:rsidRPr="00574318">
        <w:rPr>
          <w:color w:val="000000" w:themeColor="text1"/>
        </w:rPr>
        <w:t xml:space="preserve">Message types across high, medium, and low engagement </w:t>
      </w:r>
      <w:r w:rsidR="009A543E" w:rsidRPr="00574318">
        <w:rPr>
          <w:color w:val="000000" w:themeColor="text1"/>
        </w:rPr>
        <w:t>users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6102D2" w:rsidRPr="006575D4" w14:paraId="79E88C35" w14:textId="77777777" w:rsidTr="00B32A9C">
        <w:trPr>
          <w:trHeight w:val="20"/>
        </w:trPr>
        <w:tc>
          <w:tcPr>
            <w:tcW w:w="3116" w:type="dxa"/>
            <w:tcBorders>
              <w:top w:val="single" w:sz="4" w:space="0" w:color="auto"/>
              <w:bottom w:val="single" w:sz="4" w:space="0" w:color="auto"/>
            </w:tcBorders>
          </w:tcPr>
          <w:p w14:paraId="28933F17" w14:textId="77777777" w:rsidR="00DE1EDD" w:rsidRPr="00574318" w:rsidRDefault="00DE1EDD" w:rsidP="00DE1EDD">
            <w:pPr>
              <w:pStyle w:val="TableEmphasis"/>
              <w:rPr>
                <w:color w:val="000000" w:themeColor="text1"/>
              </w:rPr>
            </w:pPr>
            <w:r w:rsidRPr="00574318">
              <w:rPr>
                <w:color w:val="000000" w:themeColor="text1"/>
              </w:rPr>
              <w:t>Row labels</w:t>
            </w:r>
          </w:p>
        </w:tc>
        <w:tc>
          <w:tcPr>
            <w:tcW w:w="3117" w:type="dxa"/>
            <w:tcBorders>
              <w:top w:val="single" w:sz="4" w:space="0" w:color="auto"/>
              <w:bottom w:val="single" w:sz="4" w:space="0" w:color="auto"/>
            </w:tcBorders>
          </w:tcPr>
          <w:p w14:paraId="33E811AC" w14:textId="752B6F0F" w:rsidR="00DE1EDD" w:rsidRPr="00574318" w:rsidRDefault="00DE1EDD" w:rsidP="00DE1EDD">
            <w:pPr>
              <w:pStyle w:val="TableEmphasis"/>
              <w:rPr>
                <w:color w:val="000000" w:themeColor="text1"/>
              </w:rPr>
            </w:pPr>
            <w:r w:rsidRPr="00574318">
              <w:rPr>
                <w:color w:val="000000" w:themeColor="text1"/>
              </w:rPr>
              <w:t>Count of message type</w:t>
            </w:r>
            <w:r w:rsidR="003E7E06" w:rsidRPr="00574318">
              <w:rPr>
                <w:color w:val="000000" w:themeColor="text1"/>
              </w:rPr>
              <w:t xml:space="preserve"> (N)</w:t>
            </w:r>
          </w:p>
        </w:tc>
        <w:tc>
          <w:tcPr>
            <w:tcW w:w="3117" w:type="dxa"/>
            <w:tcBorders>
              <w:top w:val="single" w:sz="4" w:space="0" w:color="auto"/>
              <w:bottom w:val="single" w:sz="4" w:space="0" w:color="auto"/>
            </w:tcBorders>
          </w:tcPr>
          <w:p w14:paraId="68FAD5CA" w14:textId="77777777" w:rsidR="00DE1EDD" w:rsidRPr="00574318" w:rsidRDefault="00DE1EDD" w:rsidP="00DE1EDD">
            <w:pPr>
              <w:pStyle w:val="TableEmphasis"/>
              <w:rPr>
                <w:color w:val="000000" w:themeColor="text1"/>
              </w:rPr>
            </w:pPr>
            <w:r w:rsidRPr="00574318">
              <w:rPr>
                <w:color w:val="000000" w:themeColor="text1"/>
              </w:rPr>
              <w:t>Percentage</w:t>
            </w:r>
          </w:p>
        </w:tc>
      </w:tr>
      <w:tr w:rsidR="006102D2" w:rsidRPr="006575D4" w14:paraId="52E28745" w14:textId="77777777" w:rsidTr="00B32A9C">
        <w:trPr>
          <w:trHeight w:val="20"/>
        </w:trPr>
        <w:tc>
          <w:tcPr>
            <w:tcW w:w="3116" w:type="dxa"/>
            <w:tcBorders>
              <w:top w:val="single" w:sz="4" w:space="0" w:color="auto"/>
            </w:tcBorders>
          </w:tcPr>
          <w:p w14:paraId="6957C7AF" w14:textId="7676AB21" w:rsidR="00FA7016" w:rsidRPr="00574318" w:rsidRDefault="00FA7016" w:rsidP="00FA7016">
            <w:pPr>
              <w:pStyle w:val="TableEmphasis"/>
              <w:rPr>
                <w:color w:val="000000" w:themeColor="text1"/>
              </w:rPr>
            </w:pPr>
            <w:r w:rsidRPr="00574318">
              <w:rPr>
                <w:color w:val="000000" w:themeColor="text1"/>
              </w:rPr>
              <w:t>High</w:t>
            </w:r>
          </w:p>
        </w:tc>
        <w:tc>
          <w:tcPr>
            <w:tcW w:w="3117" w:type="dxa"/>
            <w:tcBorders>
              <w:top w:val="single" w:sz="4" w:space="0" w:color="auto"/>
            </w:tcBorders>
          </w:tcPr>
          <w:p w14:paraId="67947D22" w14:textId="77777777" w:rsidR="00FA7016" w:rsidRPr="00574318" w:rsidRDefault="00FA7016" w:rsidP="00FA7016">
            <w:pPr>
              <w:pStyle w:val="TableEmphasis"/>
              <w:rPr>
                <w:rFonts w:asciiTheme="majorBidi" w:hAnsiTheme="majorBidi" w:cstheme="majorBidi"/>
                <w:color w:val="000000" w:themeColor="text1"/>
                <w:szCs w:val="20"/>
              </w:rPr>
            </w:pPr>
            <w:r w:rsidRPr="00574318">
              <w:rPr>
                <w:color w:val="000000" w:themeColor="text1"/>
              </w:rPr>
              <w:t>1057</w:t>
            </w:r>
          </w:p>
        </w:tc>
        <w:tc>
          <w:tcPr>
            <w:tcW w:w="3117" w:type="dxa"/>
            <w:tcBorders>
              <w:top w:val="single" w:sz="4" w:space="0" w:color="auto"/>
            </w:tcBorders>
          </w:tcPr>
          <w:p w14:paraId="46916528" w14:textId="77777777" w:rsidR="00FA7016" w:rsidRPr="00574318" w:rsidRDefault="00FA7016" w:rsidP="00FA7016">
            <w:pPr>
              <w:rPr>
                <w:rFonts w:asciiTheme="majorBidi" w:hAnsiTheme="majorBidi" w:cstheme="majorBidi"/>
                <w:color w:val="000000" w:themeColor="text1"/>
                <w:sz w:val="20"/>
                <w:szCs w:val="20"/>
              </w:rPr>
            </w:pPr>
          </w:p>
        </w:tc>
      </w:tr>
      <w:tr w:rsidR="006102D2" w:rsidRPr="006575D4" w14:paraId="7A541FEC" w14:textId="77777777" w:rsidTr="00B32A9C">
        <w:trPr>
          <w:trHeight w:val="20"/>
        </w:trPr>
        <w:tc>
          <w:tcPr>
            <w:tcW w:w="3116" w:type="dxa"/>
          </w:tcPr>
          <w:p w14:paraId="576C56CE" w14:textId="344F45E0" w:rsidR="00FA7016" w:rsidRPr="00574318" w:rsidRDefault="00FA7016" w:rsidP="00FA7016">
            <w:pPr>
              <w:pStyle w:val="TableText"/>
              <w:rPr>
                <w:color w:val="000000" w:themeColor="text1"/>
              </w:rPr>
            </w:pPr>
            <w:r w:rsidRPr="00574318">
              <w:rPr>
                <w:color w:val="000000" w:themeColor="text1"/>
              </w:rPr>
              <w:t>Class</w:t>
            </w:r>
            <w:r w:rsidR="005E7E55" w:rsidRPr="00574318">
              <w:rPr>
                <w:color w:val="000000" w:themeColor="text1"/>
              </w:rPr>
              <w:t xml:space="preserve"> </w:t>
            </w:r>
            <w:r w:rsidRPr="00574318">
              <w:rPr>
                <w:color w:val="000000" w:themeColor="text1"/>
              </w:rPr>
              <w:t>Inquiry</w:t>
            </w:r>
          </w:p>
        </w:tc>
        <w:tc>
          <w:tcPr>
            <w:tcW w:w="3117" w:type="dxa"/>
          </w:tcPr>
          <w:p w14:paraId="724AF686" w14:textId="77777777" w:rsidR="00FA7016" w:rsidRPr="00574318" w:rsidRDefault="00FA7016" w:rsidP="00FA7016">
            <w:pPr>
              <w:pStyle w:val="TableText"/>
              <w:rPr>
                <w:color w:val="000000" w:themeColor="text1"/>
              </w:rPr>
            </w:pPr>
            <w:r w:rsidRPr="00574318">
              <w:rPr>
                <w:color w:val="000000" w:themeColor="text1"/>
              </w:rPr>
              <w:t>16</w:t>
            </w:r>
          </w:p>
        </w:tc>
        <w:tc>
          <w:tcPr>
            <w:tcW w:w="3117" w:type="dxa"/>
          </w:tcPr>
          <w:p w14:paraId="40E05CC7" w14:textId="77777777" w:rsidR="00FA7016" w:rsidRPr="00574318" w:rsidRDefault="00FA7016" w:rsidP="00FA7016">
            <w:pPr>
              <w:pStyle w:val="TableText"/>
              <w:rPr>
                <w:color w:val="000000" w:themeColor="text1"/>
              </w:rPr>
            </w:pPr>
            <w:r w:rsidRPr="00574318">
              <w:rPr>
                <w:color w:val="000000" w:themeColor="text1"/>
              </w:rPr>
              <w:t>1.51%</w:t>
            </w:r>
          </w:p>
        </w:tc>
      </w:tr>
      <w:tr w:rsidR="006102D2" w:rsidRPr="006575D4" w14:paraId="4B492ED5" w14:textId="77777777" w:rsidTr="00B32A9C">
        <w:trPr>
          <w:trHeight w:val="20"/>
        </w:trPr>
        <w:tc>
          <w:tcPr>
            <w:tcW w:w="3116" w:type="dxa"/>
          </w:tcPr>
          <w:p w14:paraId="08599494" w14:textId="185D3962" w:rsidR="00FA7016" w:rsidRPr="00574318" w:rsidRDefault="00FA7016" w:rsidP="00FA7016">
            <w:pPr>
              <w:pStyle w:val="TableText"/>
              <w:rPr>
                <w:color w:val="000000" w:themeColor="text1"/>
              </w:rPr>
            </w:pPr>
            <w:r w:rsidRPr="00574318">
              <w:rPr>
                <w:color w:val="000000" w:themeColor="text1"/>
              </w:rPr>
              <w:t>Follow</w:t>
            </w:r>
            <w:r w:rsidR="005E7E55" w:rsidRPr="00574318">
              <w:rPr>
                <w:color w:val="000000" w:themeColor="text1"/>
              </w:rPr>
              <w:t xml:space="preserve"> </w:t>
            </w:r>
            <w:r w:rsidRPr="00574318">
              <w:rPr>
                <w:color w:val="000000" w:themeColor="text1"/>
              </w:rPr>
              <w:t>up</w:t>
            </w:r>
          </w:p>
        </w:tc>
        <w:tc>
          <w:tcPr>
            <w:tcW w:w="3117" w:type="dxa"/>
          </w:tcPr>
          <w:p w14:paraId="6FA59E32" w14:textId="77777777" w:rsidR="00FA7016" w:rsidRPr="00574318" w:rsidRDefault="00FA7016" w:rsidP="00FA7016">
            <w:pPr>
              <w:pStyle w:val="TableText"/>
              <w:rPr>
                <w:color w:val="000000" w:themeColor="text1"/>
              </w:rPr>
            </w:pPr>
            <w:r w:rsidRPr="00574318">
              <w:rPr>
                <w:color w:val="000000" w:themeColor="text1"/>
              </w:rPr>
              <w:t>99</w:t>
            </w:r>
          </w:p>
        </w:tc>
        <w:tc>
          <w:tcPr>
            <w:tcW w:w="3117" w:type="dxa"/>
          </w:tcPr>
          <w:p w14:paraId="3FB2D95A" w14:textId="77777777" w:rsidR="00FA7016" w:rsidRPr="00574318" w:rsidRDefault="00FA7016" w:rsidP="00FA7016">
            <w:pPr>
              <w:pStyle w:val="TableText"/>
              <w:rPr>
                <w:color w:val="000000" w:themeColor="text1"/>
              </w:rPr>
            </w:pPr>
            <w:r w:rsidRPr="00574318">
              <w:rPr>
                <w:color w:val="000000" w:themeColor="text1"/>
              </w:rPr>
              <w:t>9.37%</w:t>
            </w:r>
          </w:p>
        </w:tc>
      </w:tr>
      <w:tr w:rsidR="006102D2" w:rsidRPr="006575D4" w14:paraId="38D9FCC8" w14:textId="77777777" w:rsidTr="00B32A9C">
        <w:trPr>
          <w:trHeight w:val="20"/>
        </w:trPr>
        <w:tc>
          <w:tcPr>
            <w:tcW w:w="3116" w:type="dxa"/>
          </w:tcPr>
          <w:p w14:paraId="519672C0" w14:textId="4AAD50BC" w:rsidR="00FA7016" w:rsidRPr="00574318" w:rsidRDefault="00FA7016" w:rsidP="00FA7016">
            <w:pPr>
              <w:pStyle w:val="TableText"/>
              <w:rPr>
                <w:color w:val="000000" w:themeColor="text1"/>
              </w:rPr>
            </w:pPr>
            <w:r w:rsidRPr="00574318">
              <w:rPr>
                <w:color w:val="000000" w:themeColor="text1"/>
              </w:rPr>
              <w:t>Salutation</w:t>
            </w:r>
          </w:p>
        </w:tc>
        <w:tc>
          <w:tcPr>
            <w:tcW w:w="3117" w:type="dxa"/>
          </w:tcPr>
          <w:p w14:paraId="13BD13A2" w14:textId="77777777" w:rsidR="00FA7016" w:rsidRPr="00574318" w:rsidRDefault="00FA7016" w:rsidP="00FA7016">
            <w:pPr>
              <w:pStyle w:val="TableText"/>
              <w:rPr>
                <w:color w:val="000000" w:themeColor="text1"/>
              </w:rPr>
            </w:pPr>
            <w:r w:rsidRPr="00574318">
              <w:rPr>
                <w:color w:val="000000" w:themeColor="text1"/>
              </w:rPr>
              <w:t>7</w:t>
            </w:r>
          </w:p>
        </w:tc>
        <w:tc>
          <w:tcPr>
            <w:tcW w:w="3117" w:type="dxa"/>
          </w:tcPr>
          <w:p w14:paraId="57A6E632" w14:textId="77777777" w:rsidR="00FA7016" w:rsidRPr="00574318" w:rsidRDefault="00FA7016" w:rsidP="00FA7016">
            <w:pPr>
              <w:pStyle w:val="TableText"/>
              <w:rPr>
                <w:color w:val="000000" w:themeColor="text1"/>
              </w:rPr>
            </w:pPr>
            <w:r w:rsidRPr="00574318">
              <w:rPr>
                <w:color w:val="000000" w:themeColor="text1"/>
              </w:rPr>
              <w:t>0.66%</w:t>
            </w:r>
          </w:p>
        </w:tc>
      </w:tr>
      <w:tr w:rsidR="006102D2" w:rsidRPr="006575D4" w14:paraId="6D633CB0" w14:textId="77777777" w:rsidTr="00B32A9C">
        <w:trPr>
          <w:trHeight w:val="20"/>
        </w:trPr>
        <w:tc>
          <w:tcPr>
            <w:tcW w:w="3116" w:type="dxa"/>
          </w:tcPr>
          <w:p w14:paraId="1DC35EB9" w14:textId="529EF4A1" w:rsidR="00FA7016" w:rsidRPr="00574318" w:rsidRDefault="00FA7016" w:rsidP="00FA7016">
            <w:pPr>
              <w:rPr>
                <w:b/>
                <w:color w:val="000000" w:themeColor="text1"/>
                <w:sz w:val="20"/>
              </w:rPr>
            </w:pPr>
            <w:r w:rsidRPr="00574318">
              <w:rPr>
                <w:b/>
                <w:color w:val="000000" w:themeColor="text1"/>
                <w:sz w:val="20"/>
              </w:rPr>
              <w:t>Topic</w:t>
            </w:r>
            <w:r w:rsidR="005E7E55" w:rsidRPr="00574318">
              <w:rPr>
                <w:b/>
                <w:color w:val="000000" w:themeColor="text1"/>
                <w:sz w:val="20"/>
              </w:rPr>
              <w:t xml:space="preserve"> </w:t>
            </w:r>
            <w:r w:rsidRPr="00574318">
              <w:rPr>
                <w:b/>
                <w:color w:val="000000" w:themeColor="text1"/>
                <w:sz w:val="20"/>
              </w:rPr>
              <w:t>Inquiry</w:t>
            </w:r>
          </w:p>
        </w:tc>
        <w:tc>
          <w:tcPr>
            <w:tcW w:w="3117" w:type="dxa"/>
          </w:tcPr>
          <w:p w14:paraId="6B159F6B" w14:textId="77777777" w:rsidR="00FA7016" w:rsidRPr="00574318" w:rsidRDefault="00FA7016" w:rsidP="00FA7016">
            <w:pPr>
              <w:pStyle w:val="TableEmphasis"/>
              <w:rPr>
                <w:color w:val="000000" w:themeColor="text1"/>
              </w:rPr>
            </w:pPr>
            <w:r w:rsidRPr="00574318">
              <w:rPr>
                <w:color w:val="000000" w:themeColor="text1"/>
              </w:rPr>
              <w:t>935</w:t>
            </w:r>
          </w:p>
        </w:tc>
        <w:tc>
          <w:tcPr>
            <w:tcW w:w="3117" w:type="dxa"/>
          </w:tcPr>
          <w:p w14:paraId="3791BF43" w14:textId="77777777" w:rsidR="00FA7016" w:rsidRPr="00574318" w:rsidRDefault="00FA7016" w:rsidP="00FA7016">
            <w:pPr>
              <w:pStyle w:val="TableEmphasis"/>
              <w:rPr>
                <w:color w:val="000000" w:themeColor="text1"/>
              </w:rPr>
            </w:pPr>
            <w:r w:rsidRPr="00574318">
              <w:rPr>
                <w:color w:val="000000" w:themeColor="text1"/>
              </w:rPr>
              <w:t>88.46%</w:t>
            </w:r>
          </w:p>
        </w:tc>
      </w:tr>
      <w:tr w:rsidR="006102D2" w:rsidRPr="006575D4" w14:paraId="7BB9C3A8" w14:textId="77777777" w:rsidTr="00B32A9C">
        <w:trPr>
          <w:trHeight w:val="20"/>
        </w:trPr>
        <w:tc>
          <w:tcPr>
            <w:tcW w:w="3116" w:type="dxa"/>
          </w:tcPr>
          <w:p w14:paraId="01E20BB1" w14:textId="77436CAD" w:rsidR="00FA7016" w:rsidRPr="00574318" w:rsidRDefault="00FA7016" w:rsidP="00FA7016">
            <w:pPr>
              <w:rPr>
                <w:rFonts w:asciiTheme="majorBidi" w:hAnsiTheme="majorBidi" w:cstheme="majorBidi"/>
                <w:color w:val="000000" w:themeColor="text1"/>
                <w:sz w:val="20"/>
                <w:szCs w:val="20"/>
              </w:rPr>
            </w:pPr>
            <w:r w:rsidRPr="00574318">
              <w:rPr>
                <w:b/>
                <w:color w:val="000000" w:themeColor="text1"/>
                <w:sz w:val="20"/>
              </w:rPr>
              <w:t>Low</w:t>
            </w:r>
          </w:p>
        </w:tc>
        <w:tc>
          <w:tcPr>
            <w:tcW w:w="3117" w:type="dxa"/>
          </w:tcPr>
          <w:p w14:paraId="57E7461D" w14:textId="77777777" w:rsidR="00FA7016" w:rsidRPr="00574318" w:rsidRDefault="00FA7016" w:rsidP="00FA7016">
            <w:pPr>
              <w:pStyle w:val="TableEmphasis"/>
              <w:rPr>
                <w:color w:val="000000" w:themeColor="text1"/>
              </w:rPr>
            </w:pPr>
            <w:r w:rsidRPr="00574318">
              <w:rPr>
                <w:color w:val="000000" w:themeColor="text1"/>
              </w:rPr>
              <w:t>63</w:t>
            </w:r>
          </w:p>
        </w:tc>
        <w:tc>
          <w:tcPr>
            <w:tcW w:w="3117" w:type="dxa"/>
          </w:tcPr>
          <w:p w14:paraId="5E79A4F2" w14:textId="77777777" w:rsidR="00FA7016" w:rsidRPr="00574318" w:rsidRDefault="00FA7016" w:rsidP="00FA7016">
            <w:pPr>
              <w:rPr>
                <w:rFonts w:asciiTheme="majorBidi" w:hAnsiTheme="majorBidi" w:cstheme="majorBidi"/>
                <w:color w:val="000000" w:themeColor="text1"/>
                <w:sz w:val="20"/>
                <w:szCs w:val="20"/>
              </w:rPr>
            </w:pPr>
          </w:p>
        </w:tc>
      </w:tr>
      <w:tr w:rsidR="006102D2" w:rsidRPr="006575D4" w14:paraId="28828F59" w14:textId="77777777" w:rsidTr="00B32A9C">
        <w:trPr>
          <w:trHeight w:val="20"/>
        </w:trPr>
        <w:tc>
          <w:tcPr>
            <w:tcW w:w="3116" w:type="dxa"/>
          </w:tcPr>
          <w:p w14:paraId="20940BE1" w14:textId="4ACAEBBB" w:rsidR="00FA7016" w:rsidRPr="00574318" w:rsidRDefault="00FA7016" w:rsidP="00FA7016">
            <w:pPr>
              <w:pStyle w:val="TableText"/>
              <w:rPr>
                <w:color w:val="000000" w:themeColor="text1"/>
              </w:rPr>
            </w:pPr>
            <w:r w:rsidRPr="00574318">
              <w:rPr>
                <w:color w:val="000000" w:themeColor="text1"/>
              </w:rPr>
              <w:t>Class</w:t>
            </w:r>
            <w:r w:rsidR="005E7E55" w:rsidRPr="00574318">
              <w:rPr>
                <w:color w:val="000000" w:themeColor="text1"/>
              </w:rPr>
              <w:t xml:space="preserve"> </w:t>
            </w:r>
            <w:r w:rsidRPr="00574318">
              <w:rPr>
                <w:color w:val="000000" w:themeColor="text1"/>
              </w:rPr>
              <w:t>Inquiry</w:t>
            </w:r>
          </w:p>
        </w:tc>
        <w:tc>
          <w:tcPr>
            <w:tcW w:w="3117" w:type="dxa"/>
          </w:tcPr>
          <w:p w14:paraId="6A98765A" w14:textId="77777777" w:rsidR="00FA7016" w:rsidRPr="00574318" w:rsidRDefault="00FA7016" w:rsidP="00FA7016">
            <w:pPr>
              <w:pStyle w:val="TableText"/>
              <w:rPr>
                <w:color w:val="000000" w:themeColor="text1"/>
              </w:rPr>
            </w:pPr>
            <w:r w:rsidRPr="00574318">
              <w:rPr>
                <w:color w:val="000000" w:themeColor="text1"/>
              </w:rPr>
              <w:t>2</w:t>
            </w:r>
          </w:p>
        </w:tc>
        <w:tc>
          <w:tcPr>
            <w:tcW w:w="3117" w:type="dxa"/>
          </w:tcPr>
          <w:p w14:paraId="76013CB3" w14:textId="77777777" w:rsidR="00FA7016" w:rsidRPr="00574318" w:rsidRDefault="00FA7016" w:rsidP="00FA7016">
            <w:pPr>
              <w:pStyle w:val="TableText"/>
              <w:rPr>
                <w:color w:val="000000" w:themeColor="text1"/>
              </w:rPr>
            </w:pPr>
            <w:r w:rsidRPr="00574318">
              <w:rPr>
                <w:color w:val="000000" w:themeColor="text1"/>
              </w:rPr>
              <w:t>3.17%</w:t>
            </w:r>
          </w:p>
        </w:tc>
      </w:tr>
      <w:tr w:rsidR="006102D2" w:rsidRPr="006575D4" w14:paraId="540300D7" w14:textId="77777777" w:rsidTr="00B32A9C">
        <w:trPr>
          <w:trHeight w:val="20"/>
        </w:trPr>
        <w:tc>
          <w:tcPr>
            <w:tcW w:w="3116" w:type="dxa"/>
          </w:tcPr>
          <w:p w14:paraId="33C20799" w14:textId="683173E6" w:rsidR="00FA7016" w:rsidRPr="00574318" w:rsidRDefault="00FA7016" w:rsidP="00FA7016">
            <w:pPr>
              <w:pStyle w:val="TableText"/>
              <w:rPr>
                <w:color w:val="000000" w:themeColor="text1"/>
              </w:rPr>
            </w:pPr>
            <w:r w:rsidRPr="00574318">
              <w:rPr>
                <w:color w:val="000000" w:themeColor="text1"/>
              </w:rPr>
              <w:t>Follow</w:t>
            </w:r>
            <w:r w:rsidR="005E7E55" w:rsidRPr="00574318">
              <w:rPr>
                <w:color w:val="000000" w:themeColor="text1"/>
              </w:rPr>
              <w:t xml:space="preserve"> </w:t>
            </w:r>
            <w:r w:rsidRPr="00574318">
              <w:rPr>
                <w:color w:val="000000" w:themeColor="text1"/>
              </w:rPr>
              <w:t>up</w:t>
            </w:r>
          </w:p>
        </w:tc>
        <w:tc>
          <w:tcPr>
            <w:tcW w:w="3117" w:type="dxa"/>
          </w:tcPr>
          <w:p w14:paraId="35AA5040" w14:textId="77777777" w:rsidR="00FA7016" w:rsidRPr="00574318" w:rsidRDefault="00FA7016" w:rsidP="00FA7016">
            <w:pPr>
              <w:pStyle w:val="TableText"/>
              <w:rPr>
                <w:color w:val="000000" w:themeColor="text1"/>
              </w:rPr>
            </w:pPr>
            <w:r w:rsidRPr="00574318">
              <w:rPr>
                <w:color w:val="000000" w:themeColor="text1"/>
              </w:rPr>
              <w:t>1</w:t>
            </w:r>
          </w:p>
        </w:tc>
        <w:tc>
          <w:tcPr>
            <w:tcW w:w="3117" w:type="dxa"/>
          </w:tcPr>
          <w:p w14:paraId="61D56EA8" w14:textId="77777777" w:rsidR="00FA7016" w:rsidRPr="00574318" w:rsidRDefault="00FA7016" w:rsidP="00FA7016">
            <w:pPr>
              <w:pStyle w:val="TableText"/>
              <w:rPr>
                <w:color w:val="000000" w:themeColor="text1"/>
              </w:rPr>
            </w:pPr>
            <w:r w:rsidRPr="00574318">
              <w:rPr>
                <w:color w:val="000000" w:themeColor="text1"/>
              </w:rPr>
              <w:t>1.59%</w:t>
            </w:r>
          </w:p>
        </w:tc>
      </w:tr>
      <w:tr w:rsidR="006102D2" w:rsidRPr="006575D4" w14:paraId="3D2F1050" w14:textId="77777777" w:rsidTr="00B32A9C">
        <w:trPr>
          <w:trHeight w:val="20"/>
        </w:trPr>
        <w:tc>
          <w:tcPr>
            <w:tcW w:w="3116" w:type="dxa"/>
          </w:tcPr>
          <w:p w14:paraId="124421D5" w14:textId="26602F6D" w:rsidR="00FA7016" w:rsidRPr="00574318" w:rsidRDefault="00FA7016" w:rsidP="00FA7016">
            <w:pPr>
              <w:pStyle w:val="TableText"/>
              <w:rPr>
                <w:color w:val="000000" w:themeColor="text1"/>
              </w:rPr>
            </w:pPr>
            <w:r w:rsidRPr="00574318">
              <w:rPr>
                <w:color w:val="000000" w:themeColor="text1"/>
              </w:rPr>
              <w:t>Salutation</w:t>
            </w:r>
          </w:p>
        </w:tc>
        <w:tc>
          <w:tcPr>
            <w:tcW w:w="3117" w:type="dxa"/>
          </w:tcPr>
          <w:p w14:paraId="5AD2A72B" w14:textId="77777777" w:rsidR="00FA7016" w:rsidRPr="00574318" w:rsidRDefault="00FA7016" w:rsidP="00FA7016">
            <w:pPr>
              <w:pStyle w:val="TableText"/>
              <w:rPr>
                <w:color w:val="000000" w:themeColor="text1"/>
              </w:rPr>
            </w:pPr>
            <w:r w:rsidRPr="00574318">
              <w:rPr>
                <w:color w:val="000000" w:themeColor="text1"/>
              </w:rPr>
              <w:t>6</w:t>
            </w:r>
          </w:p>
        </w:tc>
        <w:tc>
          <w:tcPr>
            <w:tcW w:w="3117" w:type="dxa"/>
          </w:tcPr>
          <w:p w14:paraId="5E63FEB3" w14:textId="77777777" w:rsidR="00FA7016" w:rsidRPr="00574318" w:rsidRDefault="00FA7016" w:rsidP="00FA7016">
            <w:pPr>
              <w:pStyle w:val="TableText"/>
              <w:rPr>
                <w:color w:val="000000" w:themeColor="text1"/>
              </w:rPr>
            </w:pPr>
            <w:r w:rsidRPr="00574318">
              <w:rPr>
                <w:color w:val="000000" w:themeColor="text1"/>
              </w:rPr>
              <w:t>9.52%</w:t>
            </w:r>
          </w:p>
        </w:tc>
      </w:tr>
      <w:tr w:rsidR="006102D2" w:rsidRPr="006575D4" w14:paraId="3F0A87F5" w14:textId="77777777" w:rsidTr="00B32A9C">
        <w:trPr>
          <w:trHeight w:val="20"/>
        </w:trPr>
        <w:tc>
          <w:tcPr>
            <w:tcW w:w="3116" w:type="dxa"/>
          </w:tcPr>
          <w:p w14:paraId="5191AD7F" w14:textId="29B3CB6E" w:rsidR="00FA7016" w:rsidRPr="00574318" w:rsidRDefault="00FA7016" w:rsidP="00FA7016">
            <w:pPr>
              <w:rPr>
                <w:b/>
                <w:color w:val="000000" w:themeColor="text1"/>
                <w:sz w:val="20"/>
              </w:rPr>
            </w:pPr>
            <w:r w:rsidRPr="00574318">
              <w:rPr>
                <w:b/>
                <w:color w:val="000000" w:themeColor="text1"/>
                <w:sz w:val="20"/>
              </w:rPr>
              <w:t>Topic</w:t>
            </w:r>
            <w:r w:rsidR="005E7E55" w:rsidRPr="00574318">
              <w:rPr>
                <w:b/>
                <w:color w:val="000000" w:themeColor="text1"/>
                <w:sz w:val="20"/>
              </w:rPr>
              <w:t xml:space="preserve"> </w:t>
            </w:r>
            <w:r w:rsidRPr="00574318">
              <w:rPr>
                <w:b/>
                <w:color w:val="000000" w:themeColor="text1"/>
                <w:sz w:val="20"/>
              </w:rPr>
              <w:t>Inquiry</w:t>
            </w:r>
          </w:p>
        </w:tc>
        <w:tc>
          <w:tcPr>
            <w:tcW w:w="3117" w:type="dxa"/>
          </w:tcPr>
          <w:p w14:paraId="5CB9B235" w14:textId="77777777" w:rsidR="00FA7016" w:rsidRPr="00574318" w:rsidRDefault="00FA7016" w:rsidP="00FA7016">
            <w:pPr>
              <w:pStyle w:val="TableEmphasis"/>
              <w:rPr>
                <w:color w:val="000000" w:themeColor="text1"/>
              </w:rPr>
            </w:pPr>
            <w:r w:rsidRPr="00574318">
              <w:rPr>
                <w:color w:val="000000" w:themeColor="text1"/>
              </w:rPr>
              <w:t>54</w:t>
            </w:r>
          </w:p>
        </w:tc>
        <w:tc>
          <w:tcPr>
            <w:tcW w:w="3117" w:type="dxa"/>
          </w:tcPr>
          <w:p w14:paraId="5AF6899F" w14:textId="77777777" w:rsidR="00FA7016" w:rsidRPr="00574318" w:rsidRDefault="00FA7016" w:rsidP="00FA7016">
            <w:pPr>
              <w:pStyle w:val="TableEmphasis"/>
              <w:rPr>
                <w:color w:val="000000" w:themeColor="text1"/>
              </w:rPr>
            </w:pPr>
            <w:r w:rsidRPr="00574318">
              <w:rPr>
                <w:color w:val="000000" w:themeColor="text1"/>
              </w:rPr>
              <w:t>85.71%</w:t>
            </w:r>
          </w:p>
        </w:tc>
      </w:tr>
      <w:tr w:rsidR="006102D2" w:rsidRPr="006575D4" w14:paraId="01449BA9" w14:textId="77777777" w:rsidTr="00B32A9C">
        <w:trPr>
          <w:trHeight w:val="20"/>
        </w:trPr>
        <w:tc>
          <w:tcPr>
            <w:tcW w:w="3116" w:type="dxa"/>
          </w:tcPr>
          <w:p w14:paraId="7EB5A1E8" w14:textId="207E43C6" w:rsidR="00FA7016" w:rsidRPr="00574318" w:rsidRDefault="00FA7016" w:rsidP="00FA7016">
            <w:pPr>
              <w:pStyle w:val="TableEmphasis"/>
              <w:rPr>
                <w:color w:val="000000" w:themeColor="text1"/>
              </w:rPr>
            </w:pPr>
            <w:r w:rsidRPr="00574318">
              <w:rPr>
                <w:color w:val="000000" w:themeColor="text1"/>
              </w:rPr>
              <w:t>Medium</w:t>
            </w:r>
          </w:p>
        </w:tc>
        <w:tc>
          <w:tcPr>
            <w:tcW w:w="3117" w:type="dxa"/>
          </w:tcPr>
          <w:p w14:paraId="1911454F" w14:textId="77777777" w:rsidR="00FA7016" w:rsidRPr="00574318" w:rsidRDefault="00FA7016" w:rsidP="00FA7016">
            <w:pPr>
              <w:pStyle w:val="TableEmphasis"/>
              <w:rPr>
                <w:color w:val="000000" w:themeColor="text1"/>
              </w:rPr>
            </w:pPr>
            <w:r w:rsidRPr="00574318">
              <w:rPr>
                <w:color w:val="000000" w:themeColor="text1"/>
              </w:rPr>
              <w:t>1069</w:t>
            </w:r>
          </w:p>
        </w:tc>
        <w:tc>
          <w:tcPr>
            <w:tcW w:w="3117" w:type="dxa"/>
          </w:tcPr>
          <w:p w14:paraId="469C9D1F" w14:textId="77777777" w:rsidR="00FA7016" w:rsidRPr="00574318" w:rsidRDefault="00FA7016" w:rsidP="00FA7016">
            <w:pPr>
              <w:rPr>
                <w:rFonts w:asciiTheme="majorBidi" w:hAnsiTheme="majorBidi" w:cstheme="majorBidi"/>
                <w:color w:val="000000" w:themeColor="text1"/>
                <w:sz w:val="20"/>
                <w:szCs w:val="20"/>
              </w:rPr>
            </w:pPr>
            <w:r w:rsidRPr="00574318">
              <w:rPr>
                <w:rFonts w:asciiTheme="majorBidi" w:hAnsiTheme="majorBidi" w:cstheme="majorBidi"/>
                <w:color w:val="000000" w:themeColor="text1"/>
                <w:sz w:val="20"/>
                <w:szCs w:val="20"/>
              </w:rPr>
              <w:t xml:space="preserve"> </w:t>
            </w:r>
          </w:p>
        </w:tc>
      </w:tr>
      <w:tr w:rsidR="006102D2" w:rsidRPr="006575D4" w14:paraId="7FFD4171" w14:textId="77777777" w:rsidTr="00B32A9C">
        <w:trPr>
          <w:trHeight w:val="20"/>
        </w:trPr>
        <w:tc>
          <w:tcPr>
            <w:tcW w:w="3116" w:type="dxa"/>
          </w:tcPr>
          <w:p w14:paraId="40145D5D" w14:textId="512754A6" w:rsidR="00FA7016" w:rsidRPr="00574318" w:rsidRDefault="00FA7016" w:rsidP="00FA7016">
            <w:pPr>
              <w:pStyle w:val="TableText"/>
              <w:rPr>
                <w:color w:val="000000" w:themeColor="text1"/>
              </w:rPr>
            </w:pPr>
            <w:r w:rsidRPr="00574318">
              <w:rPr>
                <w:color w:val="000000" w:themeColor="text1"/>
              </w:rPr>
              <w:t>Class</w:t>
            </w:r>
            <w:r w:rsidR="005E7E55" w:rsidRPr="00574318">
              <w:rPr>
                <w:color w:val="000000" w:themeColor="text1"/>
              </w:rPr>
              <w:t xml:space="preserve"> </w:t>
            </w:r>
            <w:r w:rsidRPr="00574318">
              <w:rPr>
                <w:color w:val="000000" w:themeColor="text1"/>
              </w:rPr>
              <w:t>Inquiry</w:t>
            </w:r>
          </w:p>
        </w:tc>
        <w:tc>
          <w:tcPr>
            <w:tcW w:w="3117" w:type="dxa"/>
          </w:tcPr>
          <w:p w14:paraId="684E90C0" w14:textId="77777777" w:rsidR="00FA7016" w:rsidRPr="00574318" w:rsidRDefault="00FA7016" w:rsidP="00FA7016">
            <w:pPr>
              <w:pStyle w:val="TableText"/>
              <w:rPr>
                <w:color w:val="000000" w:themeColor="text1"/>
              </w:rPr>
            </w:pPr>
            <w:r w:rsidRPr="00574318">
              <w:rPr>
                <w:color w:val="000000" w:themeColor="text1"/>
              </w:rPr>
              <w:t>49</w:t>
            </w:r>
          </w:p>
        </w:tc>
        <w:tc>
          <w:tcPr>
            <w:tcW w:w="3117" w:type="dxa"/>
          </w:tcPr>
          <w:p w14:paraId="2914047F" w14:textId="77777777" w:rsidR="00FA7016" w:rsidRPr="00574318" w:rsidRDefault="00FA7016" w:rsidP="00FA7016">
            <w:pPr>
              <w:pStyle w:val="TableText"/>
              <w:rPr>
                <w:color w:val="000000" w:themeColor="text1"/>
              </w:rPr>
            </w:pPr>
            <w:r w:rsidRPr="00574318">
              <w:rPr>
                <w:color w:val="000000" w:themeColor="text1"/>
              </w:rPr>
              <w:t>4.58%</w:t>
            </w:r>
          </w:p>
        </w:tc>
      </w:tr>
      <w:tr w:rsidR="006102D2" w:rsidRPr="006575D4" w14:paraId="1FD892B2" w14:textId="77777777" w:rsidTr="00B32A9C">
        <w:trPr>
          <w:trHeight w:val="20"/>
        </w:trPr>
        <w:tc>
          <w:tcPr>
            <w:tcW w:w="3116" w:type="dxa"/>
          </w:tcPr>
          <w:p w14:paraId="31C48CEE" w14:textId="3AD1D7FD" w:rsidR="00FA7016" w:rsidRPr="00574318" w:rsidRDefault="00FA7016" w:rsidP="00FA7016">
            <w:pPr>
              <w:pStyle w:val="TableText"/>
              <w:rPr>
                <w:color w:val="000000" w:themeColor="text1"/>
              </w:rPr>
            </w:pPr>
            <w:r w:rsidRPr="00574318">
              <w:rPr>
                <w:color w:val="000000" w:themeColor="text1"/>
              </w:rPr>
              <w:t>Follow</w:t>
            </w:r>
            <w:r w:rsidR="005E7E55" w:rsidRPr="00574318">
              <w:rPr>
                <w:color w:val="000000" w:themeColor="text1"/>
              </w:rPr>
              <w:t xml:space="preserve"> </w:t>
            </w:r>
            <w:r w:rsidRPr="00574318">
              <w:rPr>
                <w:color w:val="000000" w:themeColor="text1"/>
              </w:rPr>
              <w:t>up</w:t>
            </w:r>
          </w:p>
        </w:tc>
        <w:tc>
          <w:tcPr>
            <w:tcW w:w="3117" w:type="dxa"/>
          </w:tcPr>
          <w:p w14:paraId="5C5F4A1F" w14:textId="77777777" w:rsidR="00FA7016" w:rsidRPr="00574318" w:rsidRDefault="00FA7016" w:rsidP="00FA7016">
            <w:pPr>
              <w:pStyle w:val="TableText"/>
              <w:rPr>
                <w:color w:val="000000" w:themeColor="text1"/>
              </w:rPr>
            </w:pPr>
            <w:r w:rsidRPr="00574318">
              <w:rPr>
                <w:color w:val="000000" w:themeColor="text1"/>
              </w:rPr>
              <w:t>71</w:t>
            </w:r>
          </w:p>
        </w:tc>
        <w:tc>
          <w:tcPr>
            <w:tcW w:w="3117" w:type="dxa"/>
          </w:tcPr>
          <w:p w14:paraId="4EAB61ED" w14:textId="77777777" w:rsidR="00FA7016" w:rsidRPr="00574318" w:rsidRDefault="00FA7016" w:rsidP="00FA7016">
            <w:pPr>
              <w:pStyle w:val="TableText"/>
              <w:rPr>
                <w:color w:val="000000" w:themeColor="text1"/>
              </w:rPr>
            </w:pPr>
            <w:r w:rsidRPr="00574318">
              <w:rPr>
                <w:color w:val="000000" w:themeColor="text1"/>
              </w:rPr>
              <w:t>6.64%</w:t>
            </w:r>
          </w:p>
        </w:tc>
      </w:tr>
      <w:tr w:rsidR="006102D2" w:rsidRPr="006575D4" w14:paraId="4364D20C" w14:textId="77777777" w:rsidTr="00B32A9C">
        <w:trPr>
          <w:trHeight w:val="20"/>
        </w:trPr>
        <w:tc>
          <w:tcPr>
            <w:tcW w:w="3116" w:type="dxa"/>
          </w:tcPr>
          <w:p w14:paraId="52808916" w14:textId="4BA9D8E5" w:rsidR="00FA7016" w:rsidRPr="00574318" w:rsidRDefault="00FA7016" w:rsidP="00FA7016">
            <w:pPr>
              <w:pStyle w:val="TableText"/>
              <w:rPr>
                <w:color w:val="000000" w:themeColor="text1"/>
              </w:rPr>
            </w:pPr>
            <w:r w:rsidRPr="00574318">
              <w:rPr>
                <w:color w:val="000000" w:themeColor="text1"/>
              </w:rPr>
              <w:t>Salutation</w:t>
            </w:r>
          </w:p>
        </w:tc>
        <w:tc>
          <w:tcPr>
            <w:tcW w:w="3117" w:type="dxa"/>
          </w:tcPr>
          <w:p w14:paraId="2817E357" w14:textId="77777777" w:rsidR="00FA7016" w:rsidRPr="00574318" w:rsidRDefault="00FA7016" w:rsidP="00FA7016">
            <w:pPr>
              <w:pStyle w:val="TableText"/>
              <w:rPr>
                <w:color w:val="000000" w:themeColor="text1"/>
              </w:rPr>
            </w:pPr>
            <w:r w:rsidRPr="00574318">
              <w:rPr>
                <w:color w:val="000000" w:themeColor="text1"/>
              </w:rPr>
              <w:t>8</w:t>
            </w:r>
          </w:p>
        </w:tc>
        <w:tc>
          <w:tcPr>
            <w:tcW w:w="3117" w:type="dxa"/>
          </w:tcPr>
          <w:p w14:paraId="37794BFC" w14:textId="77777777" w:rsidR="00FA7016" w:rsidRPr="00574318" w:rsidRDefault="00FA7016" w:rsidP="00FA7016">
            <w:pPr>
              <w:pStyle w:val="TableText"/>
              <w:rPr>
                <w:color w:val="000000" w:themeColor="text1"/>
              </w:rPr>
            </w:pPr>
            <w:r w:rsidRPr="00574318">
              <w:rPr>
                <w:color w:val="000000" w:themeColor="text1"/>
              </w:rPr>
              <w:t>0.75%</w:t>
            </w:r>
          </w:p>
        </w:tc>
      </w:tr>
      <w:tr w:rsidR="006102D2" w:rsidRPr="006575D4" w14:paraId="2D83F79A" w14:textId="77777777" w:rsidTr="00B32A9C">
        <w:trPr>
          <w:trHeight w:val="20"/>
        </w:trPr>
        <w:tc>
          <w:tcPr>
            <w:tcW w:w="3116" w:type="dxa"/>
          </w:tcPr>
          <w:p w14:paraId="0DDAE57D" w14:textId="7F3927EB" w:rsidR="00FA7016" w:rsidRPr="00574318" w:rsidRDefault="00FA7016" w:rsidP="00FA7016">
            <w:pPr>
              <w:pStyle w:val="TableEmphasis"/>
              <w:rPr>
                <w:color w:val="000000" w:themeColor="text1"/>
              </w:rPr>
            </w:pPr>
            <w:r w:rsidRPr="00574318">
              <w:rPr>
                <w:color w:val="000000" w:themeColor="text1"/>
              </w:rPr>
              <w:t>Topic</w:t>
            </w:r>
            <w:r w:rsidR="005E7E55" w:rsidRPr="00574318">
              <w:rPr>
                <w:color w:val="000000" w:themeColor="text1"/>
              </w:rPr>
              <w:t xml:space="preserve"> </w:t>
            </w:r>
            <w:r w:rsidRPr="00574318">
              <w:rPr>
                <w:color w:val="000000" w:themeColor="text1"/>
              </w:rPr>
              <w:t>Inquiry</w:t>
            </w:r>
          </w:p>
        </w:tc>
        <w:tc>
          <w:tcPr>
            <w:tcW w:w="3117" w:type="dxa"/>
          </w:tcPr>
          <w:p w14:paraId="21A298B2" w14:textId="77777777" w:rsidR="00FA7016" w:rsidRPr="00574318" w:rsidRDefault="00FA7016" w:rsidP="00FA7016">
            <w:pPr>
              <w:pStyle w:val="TableEmphasis"/>
              <w:rPr>
                <w:color w:val="000000" w:themeColor="text1"/>
              </w:rPr>
            </w:pPr>
            <w:r w:rsidRPr="00574318">
              <w:rPr>
                <w:color w:val="000000" w:themeColor="text1"/>
              </w:rPr>
              <w:t>941</w:t>
            </w:r>
          </w:p>
        </w:tc>
        <w:tc>
          <w:tcPr>
            <w:tcW w:w="3117" w:type="dxa"/>
          </w:tcPr>
          <w:p w14:paraId="75C8A58D" w14:textId="77777777" w:rsidR="00FA7016" w:rsidRPr="00574318" w:rsidRDefault="00FA7016" w:rsidP="00FA7016">
            <w:pPr>
              <w:pStyle w:val="TableEmphasis"/>
              <w:rPr>
                <w:color w:val="000000" w:themeColor="text1"/>
              </w:rPr>
            </w:pPr>
            <w:r w:rsidRPr="00574318">
              <w:rPr>
                <w:color w:val="000000" w:themeColor="text1"/>
              </w:rPr>
              <w:t>88.03%</w:t>
            </w:r>
          </w:p>
        </w:tc>
      </w:tr>
      <w:tr w:rsidR="00FA7016" w:rsidRPr="006575D4" w14:paraId="671056C9" w14:textId="77777777" w:rsidTr="00B32A9C">
        <w:trPr>
          <w:trHeight w:val="20"/>
        </w:trPr>
        <w:tc>
          <w:tcPr>
            <w:tcW w:w="3116" w:type="dxa"/>
          </w:tcPr>
          <w:p w14:paraId="3ABE9FA5" w14:textId="70233F03" w:rsidR="00FA7016" w:rsidRPr="00574318" w:rsidRDefault="00FA7016" w:rsidP="00FA7016">
            <w:pPr>
              <w:pStyle w:val="TableText"/>
              <w:rPr>
                <w:b/>
                <w:bCs w:val="0"/>
                <w:color w:val="000000" w:themeColor="text1"/>
              </w:rPr>
            </w:pPr>
            <w:r w:rsidRPr="00574318">
              <w:rPr>
                <w:b/>
                <w:bCs w:val="0"/>
                <w:color w:val="000000" w:themeColor="text1"/>
              </w:rPr>
              <w:t>Total</w:t>
            </w:r>
          </w:p>
        </w:tc>
        <w:tc>
          <w:tcPr>
            <w:tcW w:w="3117" w:type="dxa"/>
          </w:tcPr>
          <w:p w14:paraId="3DFF4878" w14:textId="77777777" w:rsidR="00FA7016" w:rsidRPr="00574318" w:rsidRDefault="00FA7016" w:rsidP="00FA7016">
            <w:pPr>
              <w:pStyle w:val="TableText"/>
              <w:rPr>
                <w:b/>
                <w:bCs w:val="0"/>
                <w:color w:val="000000" w:themeColor="text1"/>
              </w:rPr>
            </w:pPr>
            <w:r w:rsidRPr="00574318">
              <w:rPr>
                <w:b/>
                <w:bCs w:val="0"/>
                <w:color w:val="000000" w:themeColor="text1"/>
              </w:rPr>
              <w:t>2189</w:t>
            </w:r>
          </w:p>
        </w:tc>
        <w:tc>
          <w:tcPr>
            <w:tcW w:w="3117" w:type="dxa"/>
          </w:tcPr>
          <w:p w14:paraId="058C0109" w14:textId="77777777" w:rsidR="00FA7016" w:rsidRPr="00574318" w:rsidRDefault="00FA7016" w:rsidP="00FA7016">
            <w:pPr>
              <w:pStyle w:val="TableText"/>
              <w:rPr>
                <w:b/>
                <w:bCs w:val="0"/>
                <w:color w:val="000000" w:themeColor="text1"/>
              </w:rPr>
            </w:pPr>
            <w:r w:rsidRPr="00574318">
              <w:rPr>
                <w:b/>
                <w:bCs w:val="0"/>
                <w:color w:val="000000" w:themeColor="text1"/>
              </w:rPr>
              <w:t xml:space="preserve"> </w:t>
            </w:r>
          </w:p>
        </w:tc>
      </w:tr>
    </w:tbl>
    <w:p w14:paraId="7C659669" w14:textId="77777777" w:rsidR="00CE4D08" w:rsidRPr="00574318" w:rsidRDefault="00CE4D08" w:rsidP="00CE4D08">
      <w:pPr>
        <w:rPr>
          <w:rFonts w:asciiTheme="majorBidi" w:hAnsiTheme="majorBidi" w:cstheme="majorBidi"/>
          <w:color w:val="000000" w:themeColor="text1"/>
          <w:sz w:val="20"/>
          <w:szCs w:val="20"/>
        </w:rPr>
      </w:pPr>
    </w:p>
    <w:p w14:paraId="1B41E75D" w14:textId="21D7CE99" w:rsidR="008E0534" w:rsidRPr="006575D4" w:rsidRDefault="001B1D74" w:rsidP="00342528">
      <w:pPr>
        <w:rPr>
          <w:color w:val="000000" w:themeColor="text1"/>
        </w:rPr>
      </w:pPr>
      <w:r w:rsidRPr="006575D4">
        <w:rPr>
          <w:color w:val="000000" w:themeColor="text1"/>
        </w:rPr>
        <w:t xml:space="preserve">According to </w:t>
      </w:r>
      <w:r w:rsidR="003E7E06" w:rsidRPr="006575D4">
        <w:rPr>
          <w:color w:val="000000" w:themeColor="text1"/>
        </w:rPr>
        <w:t>Table 6</w:t>
      </w:r>
      <w:r w:rsidRPr="006575D4">
        <w:rPr>
          <w:color w:val="000000" w:themeColor="text1"/>
        </w:rPr>
        <w:t>,</w:t>
      </w:r>
      <w:r w:rsidR="003E7E06" w:rsidRPr="006575D4">
        <w:rPr>
          <w:color w:val="000000" w:themeColor="text1"/>
        </w:rPr>
        <w:t xml:space="preserve"> </w:t>
      </w:r>
      <w:r w:rsidRPr="006575D4">
        <w:rPr>
          <w:color w:val="000000" w:themeColor="text1"/>
        </w:rPr>
        <w:t>h</w:t>
      </w:r>
      <w:r w:rsidR="003E7E06" w:rsidRPr="006575D4">
        <w:rPr>
          <w:color w:val="000000" w:themeColor="text1"/>
        </w:rPr>
        <w:t>igh</w:t>
      </w:r>
      <w:r w:rsidR="00342528" w:rsidRPr="006575D4">
        <w:rPr>
          <w:color w:val="000000" w:themeColor="text1"/>
        </w:rPr>
        <w:t xml:space="preserve"> </w:t>
      </w:r>
      <w:r w:rsidR="003E7E06" w:rsidRPr="006575D4">
        <w:rPr>
          <w:color w:val="000000" w:themeColor="text1"/>
        </w:rPr>
        <w:t>engagement users strongly emphasised content clarificatio</w:t>
      </w:r>
      <w:r w:rsidR="00EA0E3A" w:rsidRPr="006575D4">
        <w:rPr>
          <w:color w:val="000000" w:themeColor="text1"/>
        </w:rPr>
        <w:t>n</w:t>
      </w:r>
      <w:r w:rsidR="003E7E06" w:rsidRPr="006575D4">
        <w:rPr>
          <w:color w:val="000000" w:themeColor="text1"/>
        </w:rPr>
        <w:t xml:space="preserve"> and deepening understandin</w:t>
      </w:r>
      <w:r w:rsidR="00EA0E3A" w:rsidRPr="006575D4">
        <w:rPr>
          <w:color w:val="000000" w:themeColor="text1"/>
        </w:rPr>
        <w:t>g</w:t>
      </w:r>
      <w:r w:rsidR="00B32A9C" w:rsidRPr="006575D4">
        <w:rPr>
          <w:color w:val="000000" w:themeColor="text1"/>
        </w:rPr>
        <w:t xml:space="preserve">. </w:t>
      </w:r>
      <w:r w:rsidR="003E7E06" w:rsidRPr="006575D4">
        <w:rPr>
          <w:color w:val="000000" w:themeColor="text1"/>
        </w:rPr>
        <w:t xml:space="preserve">They also engaged more in discussing perspectives and applying knowledge. Medium engagement users, following a similar pattern, placed a slightly greater emphasis on deepening understanding than </w:t>
      </w:r>
      <w:r w:rsidR="0032097B" w:rsidRPr="006575D4">
        <w:rPr>
          <w:color w:val="000000" w:themeColor="text1"/>
        </w:rPr>
        <w:t xml:space="preserve">on </w:t>
      </w:r>
      <w:r w:rsidR="003E7E06" w:rsidRPr="006575D4">
        <w:rPr>
          <w:color w:val="000000" w:themeColor="text1"/>
        </w:rPr>
        <w:t>clarifications</w:t>
      </w:r>
      <w:r w:rsidR="00EA0E3A" w:rsidRPr="006575D4">
        <w:rPr>
          <w:color w:val="000000" w:themeColor="text1"/>
        </w:rPr>
        <w:t xml:space="preserve">, </w:t>
      </w:r>
      <w:r w:rsidR="003E7E06" w:rsidRPr="006575D4">
        <w:rPr>
          <w:color w:val="000000" w:themeColor="text1"/>
        </w:rPr>
        <w:t xml:space="preserve">indicating that they might have used the chatbot more selectively for in-depth learning rather than frequent quick clarifications. They also </w:t>
      </w:r>
      <w:r w:rsidR="0032097B" w:rsidRPr="006575D4">
        <w:rPr>
          <w:color w:val="000000" w:themeColor="text1"/>
        </w:rPr>
        <w:t>demonstrated a</w:t>
      </w:r>
      <w:r w:rsidR="003E7E06" w:rsidRPr="006575D4">
        <w:rPr>
          <w:color w:val="000000" w:themeColor="text1"/>
        </w:rPr>
        <w:t xml:space="preserve"> slightly higher application of knowledge, showing a practical engagement with the material. Low engagement users, in contrast, overwhelmingly sought deepening understanding, suggesting that when they did engage, they tended to use the chatbot for more complex or difficult concepts rather than routine clarifications. </w:t>
      </w:r>
    </w:p>
    <w:p w14:paraId="5DDE456A" w14:textId="77777777" w:rsidR="001B1D74" w:rsidRPr="00574318" w:rsidRDefault="001B1D74" w:rsidP="00F741C7">
      <w:pPr>
        <w:rPr>
          <w:b/>
          <w:bCs/>
          <w:color w:val="000000" w:themeColor="text1"/>
        </w:rPr>
      </w:pPr>
    </w:p>
    <w:p w14:paraId="49CA66B4" w14:textId="5ACBF762" w:rsidR="00F741C7" w:rsidRPr="00574318" w:rsidRDefault="00CE4D08" w:rsidP="00F741C7">
      <w:pPr>
        <w:rPr>
          <w:b/>
          <w:bCs/>
          <w:color w:val="000000" w:themeColor="text1"/>
        </w:rPr>
      </w:pPr>
      <w:r w:rsidRPr="00574318">
        <w:rPr>
          <w:b/>
          <w:bCs/>
          <w:color w:val="000000" w:themeColor="text1"/>
        </w:rPr>
        <w:t>Table 6</w:t>
      </w:r>
    </w:p>
    <w:p w14:paraId="10A4DA1E" w14:textId="470614BA" w:rsidR="00DE1EDD" w:rsidRPr="00574318" w:rsidRDefault="00DE1EDD" w:rsidP="00F741C7">
      <w:pPr>
        <w:rPr>
          <w:i/>
          <w:iCs/>
          <w:color w:val="000000" w:themeColor="text1"/>
        </w:rPr>
      </w:pPr>
      <w:r w:rsidRPr="00574318">
        <w:rPr>
          <w:i/>
          <w:iCs/>
          <w:color w:val="000000" w:themeColor="text1"/>
        </w:rPr>
        <w:t xml:space="preserve">Question themes across high, medium and low engagement </w:t>
      </w:r>
      <w:r w:rsidR="009A543E" w:rsidRPr="00574318">
        <w:rPr>
          <w:i/>
          <w:iCs/>
          <w:color w:val="000000" w:themeColor="text1"/>
        </w:rPr>
        <w:t>users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7"/>
        <w:gridCol w:w="985"/>
        <w:gridCol w:w="1076"/>
        <w:gridCol w:w="1053"/>
        <w:gridCol w:w="1053"/>
        <w:gridCol w:w="1053"/>
        <w:gridCol w:w="1053"/>
      </w:tblGrid>
      <w:tr w:rsidR="00342528" w:rsidRPr="006575D4" w14:paraId="57C66D12" w14:textId="77777777" w:rsidTr="00275527">
        <w:tc>
          <w:tcPr>
            <w:tcW w:w="3077" w:type="dxa"/>
            <w:tcBorders>
              <w:bottom w:val="nil"/>
            </w:tcBorders>
          </w:tcPr>
          <w:p w14:paraId="53B43DEE" w14:textId="77777777" w:rsidR="00342528" w:rsidRPr="00574318" w:rsidRDefault="00342528" w:rsidP="00275527">
            <w:pPr>
              <w:pStyle w:val="TableEmphasis"/>
              <w:rPr>
                <w:color w:val="000000" w:themeColor="text1"/>
              </w:rPr>
            </w:pPr>
            <w:r w:rsidRPr="00574318">
              <w:rPr>
                <w:color w:val="000000" w:themeColor="text1"/>
              </w:rPr>
              <w:t>Question themes</w:t>
            </w:r>
          </w:p>
        </w:tc>
        <w:tc>
          <w:tcPr>
            <w:tcW w:w="2061" w:type="dxa"/>
            <w:gridSpan w:val="2"/>
            <w:tcBorders>
              <w:bottom w:val="nil"/>
            </w:tcBorders>
          </w:tcPr>
          <w:p w14:paraId="44B8AFD9" w14:textId="77777777" w:rsidR="00342528" w:rsidRPr="00574318" w:rsidRDefault="00342528" w:rsidP="00275527">
            <w:pPr>
              <w:pStyle w:val="TableEmphasis"/>
              <w:jc w:val="center"/>
              <w:rPr>
                <w:color w:val="000000" w:themeColor="text1"/>
              </w:rPr>
            </w:pPr>
            <w:r w:rsidRPr="00574318">
              <w:rPr>
                <w:color w:val="000000" w:themeColor="text1"/>
              </w:rPr>
              <w:t>High</w:t>
            </w:r>
          </w:p>
        </w:tc>
        <w:tc>
          <w:tcPr>
            <w:tcW w:w="2106" w:type="dxa"/>
            <w:gridSpan w:val="2"/>
            <w:tcBorders>
              <w:bottom w:val="nil"/>
            </w:tcBorders>
          </w:tcPr>
          <w:p w14:paraId="7C3EF03E" w14:textId="77777777" w:rsidR="00342528" w:rsidRPr="00574318" w:rsidRDefault="00342528" w:rsidP="00275527">
            <w:pPr>
              <w:pStyle w:val="TableEmphasis"/>
              <w:jc w:val="center"/>
              <w:rPr>
                <w:color w:val="000000" w:themeColor="text1"/>
              </w:rPr>
            </w:pPr>
            <w:r w:rsidRPr="00574318">
              <w:rPr>
                <w:color w:val="000000" w:themeColor="text1"/>
              </w:rPr>
              <w:t>Medium</w:t>
            </w:r>
          </w:p>
        </w:tc>
        <w:tc>
          <w:tcPr>
            <w:tcW w:w="2106" w:type="dxa"/>
            <w:gridSpan w:val="2"/>
            <w:tcBorders>
              <w:bottom w:val="nil"/>
            </w:tcBorders>
          </w:tcPr>
          <w:p w14:paraId="1593879E" w14:textId="77777777" w:rsidR="00342528" w:rsidRPr="00574318" w:rsidRDefault="00342528" w:rsidP="00275527">
            <w:pPr>
              <w:pStyle w:val="TableEmphasis"/>
              <w:jc w:val="center"/>
              <w:rPr>
                <w:color w:val="000000" w:themeColor="text1"/>
              </w:rPr>
            </w:pPr>
            <w:r w:rsidRPr="00574318">
              <w:rPr>
                <w:color w:val="000000" w:themeColor="text1"/>
              </w:rPr>
              <w:t>Low</w:t>
            </w:r>
          </w:p>
        </w:tc>
      </w:tr>
      <w:tr w:rsidR="00342528" w:rsidRPr="006575D4" w14:paraId="0291F337" w14:textId="77777777" w:rsidTr="00275527">
        <w:tc>
          <w:tcPr>
            <w:tcW w:w="3077" w:type="dxa"/>
            <w:tcBorders>
              <w:top w:val="nil"/>
              <w:bottom w:val="single" w:sz="4" w:space="0" w:color="auto"/>
            </w:tcBorders>
          </w:tcPr>
          <w:p w14:paraId="72533FFA" w14:textId="77777777" w:rsidR="00342528" w:rsidRPr="00574318" w:rsidRDefault="00342528" w:rsidP="00275527">
            <w:pPr>
              <w:pStyle w:val="TableEmphasis"/>
              <w:rPr>
                <w:color w:val="000000" w:themeColor="text1"/>
              </w:rPr>
            </w:pPr>
          </w:p>
        </w:tc>
        <w:tc>
          <w:tcPr>
            <w:tcW w:w="985" w:type="dxa"/>
            <w:tcBorders>
              <w:top w:val="nil"/>
              <w:bottom w:val="single" w:sz="4" w:space="0" w:color="auto"/>
            </w:tcBorders>
          </w:tcPr>
          <w:p w14:paraId="7ECA3DFF" w14:textId="77777777" w:rsidR="00342528" w:rsidRPr="00574318" w:rsidRDefault="00342528" w:rsidP="00275527">
            <w:pPr>
              <w:pStyle w:val="TableEmphasis"/>
              <w:rPr>
                <w:color w:val="000000" w:themeColor="text1"/>
              </w:rPr>
            </w:pPr>
            <w:r w:rsidRPr="00574318">
              <w:rPr>
                <w:color w:val="000000" w:themeColor="text1"/>
              </w:rPr>
              <w:t xml:space="preserve">Count </w:t>
            </w:r>
          </w:p>
        </w:tc>
        <w:tc>
          <w:tcPr>
            <w:tcW w:w="1076" w:type="dxa"/>
            <w:tcBorders>
              <w:top w:val="nil"/>
              <w:bottom w:val="single" w:sz="4" w:space="0" w:color="auto"/>
            </w:tcBorders>
          </w:tcPr>
          <w:p w14:paraId="2FB95A4C" w14:textId="77777777" w:rsidR="00342528" w:rsidRPr="00574318" w:rsidRDefault="00342528" w:rsidP="00275527">
            <w:pPr>
              <w:pStyle w:val="TableEmphasis"/>
              <w:rPr>
                <w:color w:val="000000" w:themeColor="text1"/>
              </w:rPr>
            </w:pPr>
            <w:r w:rsidRPr="00574318">
              <w:rPr>
                <w:color w:val="000000" w:themeColor="text1"/>
              </w:rPr>
              <w:t>%</w:t>
            </w:r>
          </w:p>
        </w:tc>
        <w:tc>
          <w:tcPr>
            <w:tcW w:w="1053" w:type="dxa"/>
            <w:tcBorders>
              <w:top w:val="nil"/>
              <w:bottom w:val="single" w:sz="4" w:space="0" w:color="auto"/>
            </w:tcBorders>
          </w:tcPr>
          <w:p w14:paraId="74C9D66B" w14:textId="77777777" w:rsidR="00342528" w:rsidRPr="00574318" w:rsidRDefault="00342528" w:rsidP="00275527">
            <w:pPr>
              <w:pStyle w:val="TableEmphasis"/>
              <w:rPr>
                <w:color w:val="000000" w:themeColor="text1"/>
              </w:rPr>
            </w:pPr>
            <w:r w:rsidRPr="00574318">
              <w:rPr>
                <w:color w:val="000000" w:themeColor="text1"/>
              </w:rPr>
              <w:t xml:space="preserve">Count </w:t>
            </w:r>
          </w:p>
        </w:tc>
        <w:tc>
          <w:tcPr>
            <w:tcW w:w="1053" w:type="dxa"/>
            <w:tcBorders>
              <w:top w:val="nil"/>
              <w:bottom w:val="single" w:sz="4" w:space="0" w:color="auto"/>
            </w:tcBorders>
          </w:tcPr>
          <w:p w14:paraId="7E33CBA4" w14:textId="77777777" w:rsidR="00342528" w:rsidRPr="00574318" w:rsidRDefault="00342528" w:rsidP="00275527">
            <w:pPr>
              <w:pStyle w:val="TableEmphasis"/>
              <w:rPr>
                <w:color w:val="000000" w:themeColor="text1"/>
              </w:rPr>
            </w:pPr>
            <w:r w:rsidRPr="00574318">
              <w:rPr>
                <w:color w:val="000000" w:themeColor="text1"/>
              </w:rPr>
              <w:t>%</w:t>
            </w:r>
          </w:p>
        </w:tc>
        <w:tc>
          <w:tcPr>
            <w:tcW w:w="1053" w:type="dxa"/>
            <w:tcBorders>
              <w:top w:val="nil"/>
              <w:bottom w:val="single" w:sz="4" w:space="0" w:color="auto"/>
            </w:tcBorders>
          </w:tcPr>
          <w:p w14:paraId="24184DB0" w14:textId="77777777" w:rsidR="00342528" w:rsidRPr="00574318" w:rsidRDefault="00342528" w:rsidP="00275527">
            <w:pPr>
              <w:pStyle w:val="TableEmphasis"/>
              <w:rPr>
                <w:color w:val="000000" w:themeColor="text1"/>
              </w:rPr>
            </w:pPr>
            <w:r w:rsidRPr="00574318">
              <w:rPr>
                <w:color w:val="000000" w:themeColor="text1"/>
              </w:rPr>
              <w:t xml:space="preserve">Count </w:t>
            </w:r>
          </w:p>
        </w:tc>
        <w:tc>
          <w:tcPr>
            <w:tcW w:w="1053" w:type="dxa"/>
            <w:tcBorders>
              <w:top w:val="nil"/>
              <w:bottom w:val="single" w:sz="4" w:space="0" w:color="auto"/>
            </w:tcBorders>
          </w:tcPr>
          <w:p w14:paraId="53691D32" w14:textId="77777777" w:rsidR="00342528" w:rsidRPr="00574318" w:rsidRDefault="00342528" w:rsidP="00275527">
            <w:pPr>
              <w:pStyle w:val="TableEmphasis"/>
              <w:rPr>
                <w:color w:val="000000" w:themeColor="text1"/>
              </w:rPr>
            </w:pPr>
            <w:r w:rsidRPr="00574318">
              <w:rPr>
                <w:color w:val="000000" w:themeColor="text1"/>
              </w:rPr>
              <w:t>%</w:t>
            </w:r>
          </w:p>
        </w:tc>
      </w:tr>
      <w:tr w:rsidR="00342528" w:rsidRPr="006575D4" w14:paraId="5E5E354B" w14:textId="77777777" w:rsidTr="00275527">
        <w:tc>
          <w:tcPr>
            <w:tcW w:w="3077" w:type="dxa"/>
            <w:tcBorders>
              <w:top w:val="single" w:sz="4" w:space="0" w:color="auto"/>
            </w:tcBorders>
          </w:tcPr>
          <w:p w14:paraId="342C359C" w14:textId="77777777" w:rsidR="00342528" w:rsidRPr="00574318" w:rsidRDefault="00342528" w:rsidP="00275527">
            <w:pPr>
              <w:pStyle w:val="TableEmphasis"/>
              <w:rPr>
                <w:b w:val="0"/>
                <w:bCs/>
                <w:color w:val="000000" w:themeColor="text1"/>
              </w:rPr>
            </w:pPr>
            <w:r w:rsidRPr="00574318">
              <w:rPr>
                <w:b w:val="0"/>
                <w:bCs/>
                <w:color w:val="000000" w:themeColor="text1"/>
              </w:rPr>
              <w:t xml:space="preserve">Content Clarifications </w:t>
            </w:r>
          </w:p>
        </w:tc>
        <w:tc>
          <w:tcPr>
            <w:tcW w:w="985" w:type="dxa"/>
            <w:tcBorders>
              <w:top w:val="single" w:sz="4" w:space="0" w:color="auto"/>
            </w:tcBorders>
          </w:tcPr>
          <w:p w14:paraId="1F117718" w14:textId="77777777" w:rsidR="00342528" w:rsidRPr="00574318" w:rsidRDefault="00342528" w:rsidP="00275527">
            <w:pPr>
              <w:pStyle w:val="TableEmphasis"/>
              <w:rPr>
                <w:color w:val="000000" w:themeColor="text1"/>
              </w:rPr>
            </w:pPr>
            <w:r w:rsidRPr="00574318">
              <w:rPr>
                <w:color w:val="000000" w:themeColor="text1"/>
              </w:rPr>
              <w:t>408</w:t>
            </w:r>
          </w:p>
        </w:tc>
        <w:tc>
          <w:tcPr>
            <w:tcW w:w="1076" w:type="dxa"/>
            <w:tcBorders>
              <w:top w:val="single" w:sz="4" w:space="0" w:color="auto"/>
            </w:tcBorders>
          </w:tcPr>
          <w:p w14:paraId="7C12A0E4" w14:textId="77777777" w:rsidR="00342528" w:rsidRPr="00574318" w:rsidRDefault="00342528" w:rsidP="00275527">
            <w:pPr>
              <w:rPr>
                <w:b/>
                <w:color w:val="000000" w:themeColor="text1"/>
                <w:sz w:val="20"/>
              </w:rPr>
            </w:pPr>
            <w:r w:rsidRPr="00574318">
              <w:rPr>
                <w:b/>
                <w:color w:val="000000" w:themeColor="text1"/>
                <w:sz w:val="20"/>
              </w:rPr>
              <w:t>38.67%</w:t>
            </w:r>
          </w:p>
        </w:tc>
        <w:tc>
          <w:tcPr>
            <w:tcW w:w="1053" w:type="dxa"/>
            <w:tcBorders>
              <w:top w:val="single" w:sz="4" w:space="0" w:color="auto"/>
            </w:tcBorders>
          </w:tcPr>
          <w:p w14:paraId="71B34E79" w14:textId="77777777" w:rsidR="00342528" w:rsidRPr="00574318" w:rsidRDefault="00342528" w:rsidP="00275527">
            <w:pPr>
              <w:pStyle w:val="TableText"/>
              <w:rPr>
                <w:color w:val="000000" w:themeColor="text1"/>
              </w:rPr>
            </w:pPr>
            <w:r w:rsidRPr="00574318">
              <w:rPr>
                <w:color w:val="000000" w:themeColor="text1"/>
              </w:rPr>
              <w:t>379</w:t>
            </w:r>
          </w:p>
        </w:tc>
        <w:tc>
          <w:tcPr>
            <w:tcW w:w="1053" w:type="dxa"/>
            <w:tcBorders>
              <w:top w:val="single" w:sz="4" w:space="0" w:color="auto"/>
            </w:tcBorders>
          </w:tcPr>
          <w:p w14:paraId="06D67DB5" w14:textId="77777777" w:rsidR="00342528" w:rsidRPr="00574318" w:rsidRDefault="00342528" w:rsidP="00275527">
            <w:pPr>
              <w:pStyle w:val="TableText"/>
              <w:rPr>
                <w:color w:val="000000" w:themeColor="text1"/>
              </w:rPr>
            </w:pPr>
            <w:r w:rsidRPr="00574318">
              <w:rPr>
                <w:color w:val="000000" w:themeColor="text1"/>
              </w:rPr>
              <w:t>35.6%</w:t>
            </w:r>
          </w:p>
        </w:tc>
        <w:tc>
          <w:tcPr>
            <w:tcW w:w="1053" w:type="dxa"/>
            <w:tcBorders>
              <w:top w:val="single" w:sz="4" w:space="0" w:color="auto"/>
            </w:tcBorders>
          </w:tcPr>
          <w:p w14:paraId="6DA14512" w14:textId="77777777" w:rsidR="00342528" w:rsidRPr="00574318" w:rsidRDefault="00342528" w:rsidP="00275527">
            <w:pPr>
              <w:pStyle w:val="TableText"/>
              <w:rPr>
                <w:color w:val="000000" w:themeColor="text1"/>
              </w:rPr>
            </w:pPr>
            <w:r w:rsidRPr="00574318">
              <w:rPr>
                <w:color w:val="000000" w:themeColor="text1"/>
              </w:rPr>
              <w:t>10</w:t>
            </w:r>
          </w:p>
        </w:tc>
        <w:tc>
          <w:tcPr>
            <w:tcW w:w="1053" w:type="dxa"/>
            <w:tcBorders>
              <w:top w:val="single" w:sz="4" w:space="0" w:color="auto"/>
            </w:tcBorders>
          </w:tcPr>
          <w:p w14:paraId="5EE3A5D8" w14:textId="77777777" w:rsidR="00342528" w:rsidRPr="00574318" w:rsidRDefault="00342528" w:rsidP="00275527">
            <w:pPr>
              <w:pStyle w:val="TableText"/>
              <w:rPr>
                <w:color w:val="000000" w:themeColor="text1"/>
              </w:rPr>
            </w:pPr>
            <w:r w:rsidRPr="00574318">
              <w:rPr>
                <w:color w:val="000000" w:themeColor="text1"/>
              </w:rPr>
              <w:t>16.95%</w:t>
            </w:r>
          </w:p>
        </w:tc>
      </w:tr>
      <w:tr w:rsidR="00342528" w:rsidRPr="006575D4" w14:paraId="61A406C2" w14:textId="77777777" w:rsidTr="00275527">
        <w:tc>
          <w:tcPr>
            <w:tcW w:w="3077" w:type="dxa"/>
          </w:tcPr>
          <w:p w14:paraId="5F2F78AD" w14:textId="77777777" w:rsidR="00342528" w:rsidRPr="00574318" w:rsidRDefault="00342528" w:rsidP="00275527">
            <w:pPr>
              <w:pStyle w:val="TableEmphasis"/>
              <w:rPr>
                <w:b w:val="0"/>
                <w:bCs/>
                <w:color w:val="000000" w:themeColor="text1"/>
              </w:rPr>
            </w:pPr>
            <w:r w:rsidRPr="00574318">
              <w:rPr>
                <w:b w:val="0"/>
                <w:bCs/>
                <w:color w:val="000000" w:themeColor="text1"/>
              </w:rPr>
              <w:t>Deepening understanding</w:t>
            </w:r>
          </w:p>
        </w:tc>
        <w:tc>
          <w:tcPr>
            <w:tcW w:w="985" w:type="dxa"/>
          </w:tcPr>
          <w:p w14:paraId="3B357D68" w14:textId="77777777" w:rsidR="00342528" w:rsidRPr="00574318" w:rsidRDefault="00342528" w:rsidP="00275527">
            <w:pPr>
              <w:pStyle w:val="TableText"/>
              <w:rPr>
                <w:color w:val="000000" w:themeColor="text1"/>
              </w:rPr>
            </w:pPr>
            <w:r w:rsidRPr="00574318">
              <w:rPr>
                <w:color w:val="000000" w:themeColor="text1"/>
              </w:rPr>
              <w:t>340</w:t>
            </w:r>
          </w:p>
        </w:tc>
        <w:tc>
          <w:tcPr>
            <w:tcW w:w="1076" w:type="dxa"/>
          </w:tcPr>
          <w:p w14:paraId="0E18E297" w14:textId="77777777" w:rsidR="00342528" w:rsidRPr="00574318" w:rsidRDefault="00342528" w:rsidP="00275527">
            <w:pPr>
              <w:pStyle w:val="TableText"/>
              <w:rPr>
                <w:color w:val="000000" w:themeColor="text1"/>
              </w:rPr>
            </w:pPr>
            <w:r w:rsidRPr="00574318">
              <w:rPr>
                <w:color w:val="000000" w:themeColor="text1"/>
              </w:rPr>
              <w:t>32.23%</w:t>
            </w:r>
          </w:p>
        </w:tc>
        <w:tc>
          <w:tcPr>
            <w:tcW w:w="1053" w:type="dxa"/>
          </w:tcPr>
          <w:p w14:paraId="6BB96C3B" w14:textId="77777777" w:rsidR="00342528" w:rsidRPr="00574318" w:rsidRDefault="00342528" w:rsidP="00275527">
            <w:pPr>
              <w:rPr>
                <w:b/>
                <w:color w:val="000000" w:themeColor="text1"/>
                <w:sz w:val="20"/>
              </w:rPr>
            </w:pPr>
            <w:r w:rsidRPr="00574318">
              <w:rPr>
                <w:b/>
                <w:color w:val="000000" w:themeColor="text1"/>
                <w:sz w:val="20"/>
              </w:rPr>
              <w:t>391</w:t>
            </w:r>
          </w:p>
        </w:tc>
        <w:tc>
          <w:tcPr>
            <w:tcW w:w="1053" w:type="dxa"/>
          </w:tcPr>
          <w:p w14:paraId="437A082C" w14:textId="77777777" w:rsidR="00342528" w:rsidRPr="00574318" w:rsidRDefault="00342528" w:rsidP="00275527">
            <w:pPr>
              <w:rPr>
                <w:b/>
                <w:color w:val="000000" w:themeColor="text1"/>
                <w:sz w:val="20"/>
              </w:rPr>
            </w:pPr>
            <w:r w:rsidRPr="00574318">
              <w:rPr>
                <w:b/>
                <w:color w:val="000000" w:themeColor="text1"/>
                <w:sz w:val="20"/>
              </w:rPr>
              <w:t>36.7%</w:t>
            </w:r>
          </w:p>
        </w:tc>
        <w:tc>
          <w:tcPr>
            <w:tcW w:w="1053" w:type="dxa"/>
          </w:tcPr>
          <w:p w14:paraId="3B9859AD" w14:textId="77777777" w:rsidR="00342528" w:rsidRPr="00574318" w:rsidRDefault="00342528" w:rsidP="00275527">
            <w:pPr>
              <w:rPr>
                <w:b/>
                <w:color w:val="000000" w:themeColor="text1"/>
                <w:sz w:val="20"/>
              </w:rPr>
            </w:pPr>
            <w:r w:rsidRPr="00574318">
              <w:rPr>
                <w:b/>
                <w:color w:val="000000" w:themeColor="text1"/>
                <w:sz w:val="20"/>
              </w:rPr>
              <w:t>31</w:t>
            </w:r>
          </w:p>
        </w:tc>
        <w:tc>
          <w:tcPr>
            <w:tcW w:w="1053" w:type="dxa"/>
          </w:tcPr>
          <w:p w14:paraId="5EB50595" w14:textId="77777777" w:rsidR="00342528" w:rsidRPr="00574318" w:rsidRDefault="00342528" w:rsidP="00275527">
            <w:pPr>
              <w:rPr>
                <w:b/>
                <w:color w:val="000000" w:themeColor="text1"/>
                <w:sz w:val="20"/>
              </w:rPr>
            </w:pPr>
            <w:r w:rsidRPr="00574318">
              <w:rPr>
                <w:b/>
                <w:color w:val="000000" w:themeColor="text1"/>
                <w:sz w:val="20"/>
              </w:rPr>
              <w:t>52.54%</w:t>
            </w:r>
          </w:p>
        </w:tc>
      </w:tr>
      <w:tr w:rsidR="00342528" w:rsidRPr="006575D4" w14:paraId="199823EC" w14:textId="77777777" w:rsidTr="00275527">
        <w:tc>
          <w:tcPr>
            <w:tcW w:w="3077" w:type="dxa"/>
          </w:tcPr>
          <w:p w14:paraId="6CA43450" w14:textId="77777777" w:rsidR="00342528" w:rsidRPr="00574318" w:rsidRDefault="00342528" w:rsidP="00275527">
            <w:pPr>
              <w:pStyle w:val="TableEmphasis"/>
              <w:rPr>
                <w:b w:val="0"/>
                <w:bCs/>
                <w:color w:val="000000" w:themeColor="text1"/>
              </w:rPr>
            </w:pPr>
            <w:r w:rsidRPr="00574318">
              <w:rPr>
                <w:b w:val="0"/>
                <w:bCs/>
                <w:color w:val="000000" w:themeColor="text1"/>
              </w:rPr>
              <w:t>Discussion of perspectives</w:t>
            </w:r>
          </w:p>
        </w:tc>
        <w:tc>
          <w:tcPr>
            <w:tcW w:w="985" w:type="dxa"/>
          </w:tcPr>
          <w:p w14:paraId="7277DA38" w14:textId="77777777" w:rsidR="00342528" w:rsidRPr="00574318" w:rsidRDefault="00342528" w:rsidP="00275527">
            <w:pPr>
              <w:pStyle w:val="TableText"/>
              <w:rPr>
                <w:color w:val="000000" w:themeColor="text1"/>
              </w:rPr>
            </w:pPr>
            <w:r w:rsidRPr="00574318">
              <w:rPr>
                <w:color w:val="000000" w:themeColor="text1"/>
              </w:rPr>
              <w:t>114</w:t>
            </w:r>
          </w:p>
        </w:tc>
        <w:tc>
          <w:tcPr>
            <w:tcW w:w="1076" w:type="dxa"/>
          </w:tcPr>
          <w:p w14:paraId="7AFB8B9A" w14:textId="77777777" w:rsidR="00342528" w:rsidRPr="00574318" w:rsidRDefault="00342528" w:rsidP="00275527">
            <w:pPr>
              <w:rPr>
                <w:bCs/>
                <w:color w:val="000000" w:themeColor="text1"/>
                <w:sz w:val="20"/>
              </w:rPr>
            </w:pPr>
            <w:r w:rsidRPr="00574318">
              <w:rPr>
                <w:bCs/>
                <w:color w:val="000000" w:themeColor="text1"/>
                <w:sz w:val="20"/>
              </w:rPr>
              <w:t>10.81%</w:t>
            </w:r>
          </w:p>
        </w:tc>
        <w:tc>
          <w:tcPr>
            <w:tcW w:w="1053" w:type="dxa"/>
          </w:tcPr>
          <w:p w14:paraId="1F279D7D" w14:textId="77777777" w:rsidR="00342528" w:rsidRPr="00574318" w:rsidRDefault="00342528" w:rsidP="00275527">
            <w:pPr>
              <w:rPr>
                <w:bCs/>
                <w:color w:val="000000" w:themeColor="text1"/>
                <w:sz w:val="20"/>
              </w:rPr>
            </w:pPr>
            <w:r w:rsidRPr="00574318">
              <w:rPr>
                <w:bCs/>
                <w:color w:val="000000" w:themeColor="text1"/>
                <w:sz w:val="20"/>
              </w:rPr>
              <w:t>107</w:t>
            </w:r>
          </w:p>
        </w:tc>
        <w:tc>
          <w:tcPr>
            <w:tcW w:w="1053" w:type="dxa"/>
          </w:tcPr>
          <w:p w14:paraId="4DD198B4" w14:textId="77777777" w:rsidR="00342528" w:rsidRPr="00574318" w:rsidRDefault="00342528" w:rsidP="00275527">
            <w:pPr>
              <w:rPr>
                <w:bCs/>
                <w:color w:val="000000" w:themeColor="text1"/>
                <w:sz w:val="20"/>
              </w:rPr>
            </w:pPr>
            <w:r w:rsidRPr="00574318">
              <w:rPr>
                <w:bCs/>
                <w:color w:val="000000" w:themeColor="text1"/>
                <w:sz w:val="20"/>
              </w:rPr>
              <w:t>10.1%</w:t>
            </w:r>
          </w:p>
        </w:tc>
        <w:tc>
          <w:tcPr>
            <w:tcW w:w="1053" w:type="dxa"/>
          </w:tcPr>
          <w:p w14:paraId="7CDC187D" w14:textId="77777777" w:rsidR="00342528" w:rsidRPr="00574318" w:rsidRDefault="00342528" w:rsidP="00275527">
            <w:pPr>
              <w:rPr>
                <w:bCs/>
                <w:color w:val="000000" w:themeColor="text1"/>
                <w:sz w:val="20"/>
              </w:rPr>
            </w:pPr>
            <w:r w:rsidRPr="00574318">
              <w:rPr>
                <w:bCs/>
                <w:color w:val="000000" w:themeColor="text1"/>
                <w:sz w:val="20"/>
              </w:rPr>
              <w:t>8</w:t>
            </w:r>
          </w:p>
        </w:tc>
        <w:tc>
          <w:tcPr>
            <w:tcW w:w="1053" w:type="dxa"/>
          </w:tcPr>
          <w:p w14:paraId="22A47138" w14:textId="77777777" w:rsidR="00342528" w:rsidRPr="00574318" w:rsidRDefault="00342528" w:rsidP="00275527">
            <w:pPr>
              <w:rPr>
                <w:bCs/>
                <w:color w:val="000000" w:themeColor="text1"/>
                <w:sz w:val="20"/>
              </w:rPr>
            </w:pPr>
            <w:r w:rsidRPr="00574318">
              <w:rPr>
                <w:bCs/>
                <w:color w:val="000000" w:themeColor="text1"/>
                <w:sz w:val="20"/>
              </w:rPr>
              <w:t>13.56%</w:t>
            </w:r>
          </w:p>
        </w:tc>
      </w:tr>
      <w:tr w:rsidR="00342528" w:rsidRPr="006575D4" w14:paraId="44D899D4" w14:textId="77777777" w:rsidTr="00275527">
        <w:tc>
          <w:tcPr>
            <w:tcW w:w="3077" w:type="dxa"/>
          </w:tcPr>
          <w:p w14:paraId="7CA6DF82" w14:textId="77777777" w:rsidR="00342528" w:rsidRPr="00574318" w:rsidRDefault="00342528" w:rsidP="00275527">
            <w:pPr>
              <w:pStyle w:val="TableEmphasis"/>
              <w:rPr>
                <w:b w:val="0"/>
                <w:bCs/>
                <w:color w:val="000000" w:themeColor="text1"/>
              </w:rPr>
            </w:pPr>
            <w:r w:rsidRPr="00574318">
              <w:rPr>
                <w:b w:val="0"/>
                <w:bCs/>
                <w:color w:val="000000" w:themeColor="text1"/>
              </w:rPr>
              <w:t>Application of knowledge</w:t>
            </w:r>
          </w:p>
        </w:tc>
        <w:tc>
          <w:tcPr>
            <w:tcW w:w="985" w:type="dxa"/>
          </w:tcPr>
          <w:p w14:paraId="28D98912" w14:textId="77777777" w:rsidR="00342528" w:rsidRPr="00574318" w:rsidRDefault="00342528" w:rsidP="00275527">
            <w:pPr>
              <w:pStyle w:val="TableText"/>
              <w:rPr>
                <w:color w:val="000000" w:themeColor="text1"/>
              </w:rPr>
            </w:pPr>
            <w:r w:rsidRPr="00574318">
              <w:rPr>
                <w:color w:val="000000" w:themeColor="text1"/>
              </w:rPr>
              <w:t>71</w:t>
            </w:r>
          </w:p>
        </w:tc>
        <w:tc>
          <w:tcPr>
            <w:tcW w:w="1076" w:type="dxa"/>
          </w:tcPr>
          <w:p w14:paraId="3C6C4158" w14:textId="77777777" w:rsidR="00342528" w:rsidRPr="00574318" w:rsidRDefault="00342528" w:rsidP="00275527">
            <w:pPr>
              <w:rPr>
                <w:bCs/>
                <w:color w:val="000000" w:themeColor="text1"/>
                <w:sz w:val="20"/>
              </w:rPr>
            </w:pPr>
            <w:r w:rsidRPr="00574318">
              <w:rPr>
                <w:bCs/>
                <w:color w:val="000000" w:themeColor="text1"/>
                <w:sz w:val="20"/>
              </w:rPr>
              <w:t>6.73%</w:t>
            </w:r>
          </w:p>
        </w:tc>
        <w:tc>
          <w:tcPr>
            <w:tcW w:w="1053" w:type="dxa"/>
          </w:tcPr>
          <w:p w14:paraId="2013A397" w14:textId="77777777" w:rsidR="00342528" w:rsidRPr="00574318" w:rsidRDefault="00342528" w:rsidP="00275527">
            <w:pPr>
              <w:rPr>
                <w:bCs/>
                <w:color w:val="000000" w:themeColor="text1"/>
                <w:sz w:val="20"/>
              </w:rPr>
            </w:pPr>
            <w:r w:rsidRPr="00574318">
              <w:rPr>
                <w:bCs/>
                <w:color w:val="000000" w:themeColor="text1"/>
                <w:sz w:val="20"/>
              </w:rPr>
              <w:t>89</w:t>
            </w:r>
          </w:p>
        </w:tc>
        <w:tc>
          <w:tcPr>
            <w:tcW w:w="1053" w:type="dxa"/>
          </w:tcPr>
          <w:p w14:paraId="2C778A6F" w14:textId="77777777" w:rsidR="00342528" w:rsidRPr="00574318" w:rsidRDefault="00342528" w:rsidP="00275527">
            <w:pPr>
              <w:rPr>
                <w:bCs/>
                <w:color w:val="000000" w:themeColor="text1"/>
                <w:sz w:val="20"/>
              </w:rPr>
            </w:pPr>
            <w:r w:rsidRPr="00574318">
              <w:rPr>
                <w:bCs/>
                <w:color w:val="000000" w:themeColor="text1"/>
                <w:sz w:val="20"/>
              </w:rPr>
              <w:t>8.4%</w:t>
            </w:r>
          </w:p>
        </w:tc>
        <w:tc>
          <w:tcPr>
            <w:tcW w:w="1053" w:type="dxa"/>
          </w:tcPr>
          <w:p w14:paraId="01068F1B" w14:textId="77777777" w:rsidR="00342528" w:rsidRPr="00574318" w:rsidRDefault="00342528" w:rsidP="00275527">
            <w:pPr>
              <w:rPr>
                <w:bCs/>
                <w:color w:val="000000" w:themeColor="text1"/>
                <w:sz w:val="20"/>
              </w:rPr>
            </w:pPr>
            <w:r w:rsidRPr="00574318">
              <w:rPr>
                <w:bCs/>
                <w:color w:val="000000" w:themeColor="text1"/>
                <w:sz w:val="20"/>
              </w:rPr>
              <w:t>2</w:t>
            </w:r>
          </w:p>
        </w:tc>
        <w:tc>
          <w:tcPr>
            <w:tcW w:w="1053" w:type="dxa"/>
          </w:tcPr>
          <w:p w14:paraId="73ACBCEC" w14:textId="77777777" w:rsidR="00342528" w:rsidRPr="00574318" w:rsidRDefault="00342528" w:rsidP="00275527">
            <w:pPr>
              <w:rPr>
                <w:bCs/>
                <w:color w:val="000000" w:themeColor="text1"/>
                <w:sz w:val="20"/>
              </w:rPr>
            </w:pPr>
            <w:r w:rsidRPr="00574318">
              <w:rPr>
                <w:bCs/>
                <w:color w:val="000000" w:themeColor="text1"/>
                <w:sz w:val="20"/>
              </w:rPr>
              <w:t>3.39%</w:t>
            </w:r>
          </w:p>
        </w:tc>
      </w:tr>
      <w:tr w:rsidR="00342528" w:rsidRPr="006575D4" w14:paraId="5F892BFC" w14:textId="77777777" w:rsidTr="00275527">
        <w:tc>
          <w:tcPr>
            <w:tcW w:w="3077" w:type="dxa"/>
          </w:tcPr>
          <w:p w14:paraId="44923534" w14:textId="77777777" w:rsidR="00342528" w:rsidRPr="00574318" w:rsidRDefault="00342528" w:rsidP="00275527">
            <w:pPr>
              <w:pStyle w:val="TableEmphasis"/>
              <w:rPr>
                <w:b w:val="0"/>
                <w:bCs/>
                <w:color w:val="000000" w:themeColor="text1"/>
              </w:rPr>
            </w:pPr>
            <w:r w:rsidRPr="00574318">
              <w:rPr>
                <w:b w:val="0"/>
                <w:bCs/>
                <w:color w:val="000000" w:themeColor="text1"/>
              </w:rPr>
              <w:t>Assignment assistance</w:t>
            </w:r>
          </w:p>
        </w:tc>
        <w:tc>
          <w:tcPr>
            <w:tcW w:w="985" w:type="dxa"/>
          </w:tcPr>
          <w:p w14:paraId="380FE7E7" w14:textId="77777777" w:rsidR="00342528" w:rsidRPr="00574318" w:rsidRDefault="00342528" w:rsidP="00275527">
            <w:pPr>
              <w:pStyle w:val="TableText"/>
              <w:rPr>
                <w:color w:val="000000" w:themeColor="text1"/>
              </w:rPr>
            </w:pPr>
            <w:r w:rsidRPr="00574318">
              <w:rPr>
                <w:color w:val="000000" w:themeColor="text1"/>
              </w:rPr>
              <w:t>37</w:t>
            </w:r>
          </w:p>
        </w:tc>
        <w:tc>
          <w:tcPr>
            <w:tcW w:w="1076" w:type="dxa"/>
          </w:tcPr>
          <w:p w14:paraId="554064DB" w14:textId="77777777" w:rsidR="00342528" w:rsidRPr="00574318" w:rsidRDefault="00342528" w:rsidP="00275527">
            <w:pPr>
              <w:rPr>
                <w:bCs/>
                <w:color w:val="000000" w:themeColor="text1"/>
                <w:sz w:val="20"/>
              </w:rPr>
            </w:pPr>
            <w:r w:rsidRPr="00574318">
              <w:rPr>
                <w:bCs/>
                <w:color w:val="000000" w:themeColor="text1"/>
                <w:sz w:val="20"/>
              </w:rPr>
              <w:t>3.51%</w:t>
            </w:r>
          </w:p>
        </w:tc>
        <w:tc>
          <w:tcPr>
            <w:tcW w:w="1053" w:type="dxa"/>
          </w:tcPr>
          <w:p w14:paraId="2269FA88" w14:textId="77777777" w:rsidR="00342528" w:rsidRPr="00574318" w:rsidRDefault="00342528" w:rsidP="00275527">
            <w:pPr>
              <w:rPr>
                <w:bCs/>
                <w:color w:val="000000" w:themeColor="text1"/>
                <w:sz w:val="20"/>
              </w:rPr>
            </w:pPr>
            <w:r w:rsidRPr="00574318">
              <w:rPr>
                <w:bCs/>
                <w:color w:val="000000" w:themeColor="text1"/>
                <w:sz w:val="20"/>
              </w:rPr>
              <w:t>33</w:t>
            </w:r>
          </w:p>
        </w:tc>
        <w:tc>
          <w:tcPr>
            <w:tcW w:w="1053" w:type="dxa"/>
          </w:tcPr>
          <w:p w14:paraId="56BCE622" w14:textId="77777777" w:rsidR="00342528" w:rsidRPr="00574318" w:rsidRDefault="00342528" w:rsidP="00275527">
            <w:pPr>
              <w:rPr>
                <w:bCs/>
                <w:color w:val="000000" w:themeColor="text1"/>
                <w:sz w:val="20"/>
              </w:rPr>
            </w:pPr>
            <w:r w:rsidRPr="00574318">
              <w:rPr>
                <w:bCs/>
                <w:color w:val="000000" w:themeColor="text1"/>
                <w:sz w:val="20"/>
              </w:rPr>
              <w:t>3.1%</w:t>
            </w:r>
          </w:p>
        </w:tc>
        <w:tc>
          <w:tcPr>
            <w:tcW w:w="1053" w:type="dxa"/>
          </w:tcPr>
          <w:p w14:paraId="27D57F12" w14:textId="77777777" w:rsidR="00342528" w:rsidRPr="00574318" w:rsidRDefault="00342528" w:rsidP="00275527">
            <w:pPr>
              <w:rPr>
                <w:bCs/>
                <w:color w:val="000000" w:themeColor="text1"/>
                <w:sz w:val="20"/>
              </w:rPr>
            </w:pPr>
            <w:r w:rsidRPr="00574318">
              <w:rPr>
                <w:bCs/>
                <w:color w:val="000000" w:themeColor="text1"/>
                <w:sz w:val="20"/>
              </w:rPr>
              <w:t>2</w:t>
            </w:r>
          </w:p>
        </w:tc>
        <w:tc>
          <w:tcPr>
            <w:tcW w:w="1053" w:type="dxa"/>
          </w:tcPr>
          <w:p w14:paraId="44788B6A" w14:textId="77777777" w:rsidR="00342528" w:rsidRPr="00574318" w:rsidRDefault="00342528" w:rsidP="00275527">
            <w:pPr>
              <w:rPr>
                <w:bCs/>
                <w:color w:val="000000" w:themeColor="text1"/>
                <w:sz w:val="20"/>
              </w:rPr>
            </w:pPr>
            <w:r w:rsidRPr="00574318">
              <w:rPr>
                <w:bCs/>
                <w:color w:val="000000" w:themeColor="text1"/>
                <w:sz w:val="20"/>
              </w:rPr>
              <w:t>3.39%</w:t>
            </w:r>
          </w:p>
        </w:tc>
      </w:tr>
      <w:tr w:rsidR="00342528" w:rsidRPr="006575D4" w14:paraId="223F94BC" w14:textId="77777777" w:rsidTr="00275527">
        <w:tc>
          <w:tcPr>
            <w:tcW w:w="3077" w:type="dxa"/>
          </w:tcPr>
          <w:p w14:paraId="2C695184" w14:textId="77777777" w:rsidR="00342528" w:rsidRPr="00574318" w:rsidRDefault="00342528" w:rsidP="00275527">
            <w:pPr>
              <w:pStyle w:val="TableEmphasis"/>
              <w:rPr>
                <w:b w:val="0"/>
                <w:bCs/>
                <w:color w:val="000000" w:themeColor="text1"/>
              </w:rPr>
            </w:pPr>
            <w:r w:rsidRPr="00574318">
              <w:rPr>
                <w:b w:val="0"/>
                <w:bCs/>
                <w:color w:val="000000" w:themeColor="text1"/>
              </w:rPr>
              <w:t>Group collaboration</w:t>
            </w:r>
          </w:p>
        </w:tc>
        <w:tc>
          <w:tcPr>
            <w:tcW w:w="985" w:type="dxa"/>
          </w:tcPr>
          <w:p w14:paraId="5F690F2A" w14:textId="77777777" w:rsidR="00342528" w:rsidRPr="00574318" w:rsidRDefault="00342528" w:rsidP="00275527">
            <w:pPr>
              <w:pStyle w:val="TableText"/>
              <w:rPr>
                <w:color w:val="000000" w:themeColor="text1"/>
              </w:rPr>
            </w:pPr>
            <w:r w:rsidRPr="00574318">
              <w:rPr>
                <w:color w:val="000000" w:themeColor="text1"/>
              </w:rPr>
              <w:t>23</w:t>
            </w:r>
          </w:p>
        </w:tc>
        <w:tc>
          <w:tcPr>
            <w:tcW w:w="1076" w:type="dxa"/>
          </w:tcPr>
          <w:p w14:paraId="5C77B2C5" w14:textId="77777777" w:rsidR="00342528" w:rsidRPr="00574318" w:rsidRDefault="00342528" w:rsidP="00275527">
            <w:pPr>
              <w:rPr>
                <w:bCs/>
                <w:color w:val="000000" w:themeColor="text1"/>
                <w:sz w:val="20"/>
              </w:rPr>
            </w:pPr>
            <w:r w:rsidRPr="00574318">
              <w:rPr>
                <w:bCs/>
                <w:color w:val="000000" w:themeColor="text1"/>
                <w:sz w:val="20"/>
              </w:rPr>
              <w:t>2.18%</w:t>
            </w:r>
          </w:p>
        </w:tc>
        <w:tc>
          <w:tcPr>
            <w:tcW w:w="1053" w:type="dxa"/>
          </w:tcPr>
          <w:p w14:paraId="77121AB6" w14:textId="77777777" w:rsidR="00342528" w:rsidRPr="00574318" w:rsidRDefault="00342528" w:rsidP="00275527">
            <w:pPr>
              <w:rPr>
                <w:bCs/>
                <w:color w:val="000000" w:themeColor="text1"/>
                <w:sz w:val="20"/>
              </w:rPr>
            </w:pPr>
            <w:r w:rsidRPr="00574318">
              <w:rPr>
                <w:bCs/>
                <w:color w:val="000000" w:themeColor="text1"/>
                <w:sz w:val="20"/>
              </w:rPr>
              <w:t>19</w:t>
            </w:r>
          </w:p>
        </w:tc>
        <w:tc>
          <w:tcPr>
            <w:tcW w:w="1053" w:type="dxa"/>
          </w:tcPr>
          <w:p w14:paraId="0C97AE95" w14:textId="77777777" w:rsidR="00342528" w:rsidRPr="00574318" w:rsidRDefault="00342528" w:rsidP="00275527">
            <w:pPr>
              <w:rPr>
                <w:bCs/>
                <w:color w:val="000000" w:themeColor="text1"/>
                <w:sz w:val="20"/>
              </w:rPr>
            </w:pPr>
            <w:r w:rsidRPr="00574318">
              <w:rPr>
                <w:bCs/>
                <w:color w:val="000000" w:themeColor="text1"/>
                <w:sz w:val="20"/>
              </w:rPr>
              <w:t>1.8%</w:t>
            </w:r>
          </w:p>
        </w:tc>
        <w:tc>
          <w:tcPr>
            <w:tcW w:w="1053" w:type="dxa"/>
          </w:tcPr>
          <w:p w14:paraId="32114459" w14:textId="77777777" w:rsidR="00342528" w:rsidRPr="00574318" w:rsidRDefault="00342528" w:rsidP="00275527">
            <w:pPr>
              <w:rPr>
                <w:bCs/>
                <w:color w:val="000000" w:themeColor="text1"/>
                <w:sz w:val="20"/>
              </w:rPr>
            </w:pPr>
          </w:p>
        </w:tc>
        <w:tc>
          <w:tcPr>
            <w:tcW w:w="1053" w:type="dxa"/>
          </w:tcPr>
          <w:p w14:paraId="5B77E957" w14:textId="77777777" w:rsidR="00342528" w:rsidRPr="00574318" w:rsidRDefault="00342528" w:rsidP="00275527">
            <w:pPr>
              <w:rPr>
                <w:bCs/>
                <w:color w:val="000000" w:themeColor="text1"/>
                <w:sz w:val="20"/>
              </w:rPr>
            </w:pPr>
          </w:p>
        </w:tc>
      </w:tr>
      <w:tr w:rsidR="00342528" w:rsidRPr="006575D4" w14:paraId="34AB3DDF" w14:textId="77777777" w:rsidTr="00275527">
        <w:tc>
          <w:tcPr>
            <w:tcW w:w="3077" w:type="dxa"/>
          </w:tcPr>
          <w:p w14:paraId="7C39B9E0" w14:textId="77777777" w:rsidR="00342528" w:rsidRPr="00574318" w:rsidRDefault="00342528" w:rsidP="00275527">
            <w:pPr>
              <w:pStyle w:val="TableEmphasis"/>
              <w:rPr>
                <w:b w:val="0"/>
                <w:bCs/>
                <w:color w:val="000000" w:themeColor="text1"/>
              </w:rPr>
            </w:pPr>
            <w:r w:rsidRPr="00574318">
              <w:rPr>
                <w:b w:val="0"/>
                <w:bCs/>
                <w:color w:val="000000" w:themeColor="text1"/>
              </w:rPr>
              <w:t xml:space="preserve">Critical thinking </w:t>
            </w:r>
          </w:p>
        </w:tc>
        <w:tc>
          <w:tcPr>
            <w:tcW w:w="985" w:type="dxa"/>
          </w:tcPr>
          <w:p w14:paraId="4D9CAE73" w14:textId="77777777" w:rsidR="00342528" w:rsidRPr="00574318" w:rsidRDefault="00342528" w:rsidP="00275527">
            <w:pPr>
              <w:pStyle w:val="TableText"/>
              <w:rPr>
                <w:color w:val="000000" w:themeColor="text1"/>
              </w:rPr>
            </w:pPr>
            <w:r w:rsidRPr="00574318">
              <w:rPr>
                <w:color w:val="000000" w:themeColor="text1"/>
              </w:rPr>
              <w:t>20</w:t>
            </w:r>
          </w:p>
        </w:tc>
        <w:tc>
          <w:tcPr>
            <w:tcW w:w="1076" w:type="dxa"/>
          </w:tcPr>
          <w:p w14:paraId="0EDD5729" w14:textId="77777777" w:rsidR="00342528" w:rsidRPr="00574318" w:rsidRDefault="00342528" w:rsidP="00275527">
            <w:pPr>
              <w:rPr>
                <w:bCs/>
                <w:color w:val="000000" w:themeColor="text1"/>
                <w:sz w:val="20"/>
              </w:rPr>
            </w:pPr>
            <w:r w:rsidRPr="00574318">
              <w:rPr>
                <w:bCs/>
                <w:color w:val="000000" w:themeColor="text1"/>
                <w:sz w:val="20"/>
              </w:rPr>
              <w:t>1.90%</w:t>
            </w:r>
          </w:p>
        </w:tc>
        <w:tc>
          <w:tcPr>
            <w:tcW w:w="1053" w:type="dxa"/>
          </w:tcPr>
          <w:p w14:paraId="5C656A27" w14:textId="77777777" w:rsidR="00342528" w:rsidRPr="00574318" w:rsidRDefault="00342528" w:rsidP="00275527">
            <w:pPr>
              <w:rPr>
                <w:bCs/>
                <w:color w:val="000000" w:themeColor="text1"/>
                <w:sz w:val="20"/>
              </w:rPr>
            </w:pPr>
          </w:p>
        </w:tc>
        <w:tc>
          <w:tcPr>
            <w:tcW w:w="1053" w:type="dxa"/>
          </w:tcPr>
          <w:p w14:paraId="39A64517" w14:textId="77777777" w:rsidR="00342528" w:rsidRPr="00574318" w:rsidRDefault="00342528" w:rsidP="00275527">
            <w:pPr>
              <w:rPr>
                <w:bCs/>
                <w:color w:val="000000" w:themeColor="text1"/>
                <w:sz w:val="20"/>
              </w:rPr>
            </w:pPr>
          </w:p>
        </w:tc>
        <w:tc>
          <w:tcPr>
            <w:tcW w:w="1053" w:type="dxa"/>
          </w:tcPr>
          <w:p w14:paraId="3AB564EA" w14:textId="77777777" w:rsidR="00342528" w:rsidRPr="00574318" w:rsidRDefault="00342528" w:rsidP="00275527">
            <w:pPr>
              <w:rPr>
                <w:bCs/>
                <w:color w:val="000000" w:themeColor="text1"/>
                <w:sz w:val="20"/>
              </w:rPr>
            </w:pPr>
          </w:p>
        </w:tc>
        <w:tc>
          <w:tcPr>
            <w:tcW w:w="1053" w:type="dxa"/>
          </w:tcPr>
          <w:p w14:paraId="5BED2B84" w14:textId="77777777" w:rsidR="00342528" w:rsidRPr="00574318" w:rsidRDefault="00342528" w:rsidP="00275527">
            <w:pPr>
              <w:rPr>
                <w:bCs/>
                <w:color w:val="000000" w:themeColor="text1"/>
                <w:sz w:val="20"/>
              </w:rPr>
            </w:pPr>
          </w:p>
        </w:tc>
      </w:tr>
      <w:tr w:rsidR="00342528" w:rsidRPr="006575D4" w14:paraId="71D5C9F9" w14:textId="77777777" w:rsidTr="00275527">
        <w:tc>
          <w:tcPr>
            <w:tcW w:w="3077" w:type="dxa"/>
          </w:tcPr>
          <w:p w14:paraId="28716277" w14:textId="77777777" w:rsidR="00342528" w:rsidRPr="00574318" w:rsidRDefault="00342528" w:rsidP="00275527">
            <w:pPr>
              <w:pStyle w:val="TableEmphasis"/>
              <w:rPr>
                <w:b w:val="0"/>
                <w:bCs/>
                <w:color w:val="000000" w:themeColor="text1"/>
              </w:rPr>
            </w:pPr>
            <w:r w:rsidRPr="00574318">
              <w:rPr>
                <w:b w:val="0"/>
                <w:bCs/>
                <w:color w:val="000000" w:themeColor="text1"/>
              </w:rPr>
              <w:t>Connections to other topics</w:t>
            </w:r>
          </w:p>
        </w:tc>
        <w:tc>
          <w:tcPr>
            <w:tcW w:w="985" w:type="dxa"/>
          </w:tcPr>
          <w:p w14:paraId="20DB2987" w14:textId="77777777" w:rsidR="00342528" w:rsidRPr="00574318" w:rsidRDefault="00342528" w:rsidP="00275527">
            <w:pPr>
              <w:pStyle w:val="TableText"/>
              <w:rPr>
                <w:color w:val="000000" w:themeColor="text1"/>
              </w:rPr>
            </w:pPr>
            <w:r w:rsidRPr="00574318">
              <w:rPr>
                <w:color w:val="000000" w:themeColor="text1"/>
              </w:rPr>
              <w:t>15</w:t>
            </w:r>
          </w:p>
        </w:tc>
        <w:tc>
          <w:tcPr>
            <w:tcW w:w="1076" w:type="dxa"/>
          </w:tcPr>
          <w:p w14:paraId="12D4DFA9" w14:textId="77777777" w:rsidR="00342528" w:rsidRPr="00574318" w:rsidRDefault="00342528" w:rsidP="00275527">
            <w:pPr>
              <w:rPr>
                <w:bCs/>
                <w:color w:val="000000" w:themeColor="text1"/>
                <w:sz w:val="20"/>
              </w:rPr>
            </w:pPr>
            <w:r w:rsidRPr="00574318">
              <w:rPr>
                <w:bCs/>
                <w:color w:val="000000" w:themeColor="text1"/>
                <w:sz w:val="20"/>
              </w:rPr>
              <w:t>1.42%</w:t>
            </w:r>
          </w:p>
        </w:tc>
        <w:tc>
          <w:tcPr>
            <w:tcW w:w="1053" w:type="dxa"/>
          </w:tcPr>
          <w:p w14:paraId="0B95120A" w14:textId="77777777" w:rsidR="00342528" w:rsidRPr="00574318" w:rsidRDefault="00342528" w:rsidP="00275527">
            <w:pPr>
              <w:rPr>
                <w:bCs/>
                <w:color w:val="000000" w:themeColor="text1"/>
                <w:sz w:val="20"/>
              </w:rPr>
            </w:pPr>
            <w:r w:rsidRPr="00574318">
              <w:rPr>
                <w:bCs/>
                <w:color w:val="000000" w:themeColor="text1"/>
                <w:sz w:val="20"/>
              </w:rPr>
              <w:t>4</w:t>
            </w:r>
          </w:p>
        </w:tc>
        <w:tc>
          <w:tcPr>
            <w:tcW w:w="1053" w:type="dxa"/>
          </w:tcPr>
          <w:p w14:paraId="70E1D396" w14:textId="77777777" w:rsidR="00342528" w:rsidRPr="00574318" w:rsidRDefault="00342528" w:rsidP="00275527">
            <w:pPr>
              <w:rPr>
                <w:bCs/>
                <w:color w:val="000000" w:themeColor="text1"/>
                <w:sz w:val="20"/>
              </w:rPr>
            </w:pPr>
            <w:r w:rsidRPr="00574318">
              <w:rPr>
                <w:bCs/>
                <w:color w:val="000000" w:themeColor="text1"/>
                <w:sz w:val="20"/>
              </w:rPr>
              <w:t>0.4%</w:t>
            </w:r>
          </w:p>
        </w:tc>
        <w:tc>
          <w:tcPr>
            <w:tcW w:w="1053" w:type="dxa"/>
          </w:tcPr>
          <w:p w14:paraId="227F060C" w14:textId="77777777" w:rsidR="00342528" w:rsidRPr="00574318" w:rsidRDefault="00342528" w:rsidP="00275527">
            <w:pPr>
              <w:rPr>
                <w:bCs/>
                <w:color w:val="000000" w:themeColor="text1"/>
                <w:sz w:val="20"/>
              </w:rPr>
            </w:pPr>
          </w:p>
        </w:tc>
        <w:tc>
          <w:tcPr>
            <w:tcW w:w="1053" w:type="dxa"/>
          </w:tcPr>
          <w:p w14:paraId="7E17CB0E" w14:textId="77777777" w:rsidR="00342528" w:rsidRPr="00574318" w:rsidRDefault="00342528" w:rsidP="00275527">
            <w:pPr>
              <w:rPr>
                <w:bCs/>
                <w:color w:val="000000" w:themeColor="text1"/>
                <w:sz w:val="20"/>
              </w:rPr>
            </w:pPr>
          </w:p>
        </w:tc>
      </w:tr>
      <w:tr w:rsidR="00342528" w:rsidRPr="006575D4" w14:paraId="698587BB" w14:textId="77777777" w:rsidTr="00275527">
        <w:tc>
          <w:tcPr>
            <w:tcW w:w="3077" w:type="dxa"/>
          </w:tcPr>
          <w:p w14:paraId="31B25942" w14:textId="77777777" w:rsidR="00342528" w:rsidRPr="00574318" w:rsidRDefault="00342528" w:rsidP="00275527">
            <w:pPr>
              <w:pStyle w:val="TableEmphasis"/>
              <w:rPr>
                <w:b w:val="0"/>
                <w:bCs/>
                <w:color w:val="000000" w:themeColor="text1"/>
              </w:rPr>
            </w:pPr>
            <w:r w:rsidRPr="00574318">
              <w:rPr>
                <w:b w:val="0"/>
                <w:bCs/>
                <w:color w:val="000000" w:themeColor="text1"/>
              </w:rPr>
              <w:t>Greetings</w:t>
            </w:r>
          </w:p>
        </w:tc>
        <w:tc>
          <w:tcPr>
            <w:tcW w:w="985" w:type="dxa"/>
          </w:tcPr>
          <w:p w14:paraId="2216FFF0" w14:textId="77777777" w:rsidR="00342528" w:rsidRPr="00574318" w:rsidRDefault="00342528" w:rsidP="00275527">
            <w:pPr>
              <w:pStyle w:val="TableText"/>
              <w:rPr>
                <w:color w:val="000000" w:themeColor="text1"/>
              </w:rPr>
            </w:pPr>
            <w:r w:rsidRPr="00574318">
              <w:rPr>
                <w:color w:val="000000" w:themeColor="text1"/>
              </w:rPr>
              <w:t>12</w:t>
            </w:r>
          </w:p>
        </w:tc>
        <w:tc>
          <w:tcPr>
            <w:tcW w:w="1076" w:type="dxa"/>
          </w:tcPr>
          <w:p w14:paraId="67654E30" w14:textId="77777777" w:rsidR="00342528" w:rsidRPr="00574318" w:rsidRDefault="00342528" w:rsidP="00275527">
            <w:pPr>
              <w:rPr>
                <w:bCs/>
                <w:color w:val="000000" w:themeColor="text1"/>
                <w:sz w:val="20"/>
              </w:rPr>
            </w:pPr>
            <w:r w:rsidRPr="00574318">
              <w:rPr>
                <w:bCs/>
                <w:color w:val="000000" w:themeColor="text1"/>
                <w:sz w:val="20"/>
              </w:rPr>
              <w:t>1.14%</w:t>
            </w:r>
          </w:p>
        </w:tc>
        <w:tc>
          <w:tcPr>
            <w:tcW w:w="1053" w:type="dxa"/>
          </w:tcPr>
          <w:p w14:paraId="34756387" w14:textId="77777777" w:rsidR="00342528" w:rsidRPr="00574318" w:rsidRDefault="00342528" w:rsidP="00275527">
            <w:pPr>
              <w:rPr>
                <w:bCs/>
                <w:color w:val="000000" w:themeColor="text1"/>
                <w:sz w:val="20"/>
              </w:rPr>
            </w:pPr>
            <w:r w:rsidRPr="00574318">
              <w:rPr>
                <w:bCs/>
                <w:color w:val="000000" w:themeColor="text1"/>
                <w:sz w:val="20"/>
              </w:rPr>
              <w:t>28</w:t>
            </w:r>
          </w:p>
        </w:tc>
        <w:tc>
          <w:tcPr>
            <w:tcW w:w="1053" w:type="dxa"/>
          </w:tcPr>
          <w:p w14:paraId="1677EE97" w14:textId="77777777" w:rsidR="00342528" w:rsidRPr="00574318" w:rsidRDefault="00342528" w:rsidP="00275527">
            <w:pPr>
              <w:rPr>
                <w:bCs/>
                <w:color w:val="000000" w:themeColor="text1"/>
                <w:sz w:val="20"/>
              </w:rPr>
            </w:pPr>
            <w:r w:rsidRPr="00574318">
              <w:rPr>
                <w:bCs/>
                <w:color w:val="000000" w:themeColor="text1"/>
                <w:sz w:val="20"/>
              </w:rPr>
              <w:t>2.6%</w:t>
            </w:r>
          </w:p>
        </w:tc>
        <w:tc>
          <w:tcPr>
            <w:tcW w:w="1053" w:type="dxa"/>
          </w:tcPr>
          <w:p w14:paraId="1208C158" w14:textId="77777777" w:rsidR="00342528" w:rsidRPr="00574318" w:rsidRDefault="00342528" w:rsidP="00275527">
            <w:pPr>
              <w:rPr>
                <w:bCs/>
                <w:color w:val="000000" w:themeColor="text1"/>
                <w:sz w:val="20"/>
              </w:rPr>
            </w:pPr>
            <w:r w:rsidRPr="00574318">
              <w:rPr>
                <w:bCs/>
                <w:color w:val="000000" w:themeColor="text1"/>
                <w:sz w:val="20"/>
              </w:rPr>
              <w:t>6</w:t>
            </w:r>
          </w:p>
        </w:tc>
        <w:tc>
          <w:tcPr>
            <w:tcW w:w="1053" w:type="dxa"/>
          </w:tcPr>
          <w:p w14:paraId="74EE0011" w14:textId="77777777" w:rsidR="00342528" w:rsidRPr="00574318" w:rsidRDefault="00342528" w:rsidP="00275527">
            <w:pPr>
              <w:rPr>
                <w:bCs/>
                <w:color w:val="000000" w:themeColor="text1"/>
                <w:sz w:val="20"/>
              </w:rPr>
            </w:pPr>
            <w:r w:rsidRPr="00574318">
              <w:rPr>
                <w:bCs/>
                <w:color w:val="000000" w:themeColor="text1"/>
                <w:sz w:val="20"/>
              </w:rPr>
              <w:t>10.17%</w:t>
            </w:r>
          </w:p>
        </w:tc>
      </w:tr>
      <w:tr w:rsidR="00342528" w:rsidRPr="006575D4" w14:paraId="6AC2EAE2" w14:textId="77777777" w:rsidTr="00275527">
        <w:tc>
          <w:tcPr>
            <w:tcW w:w="3077" w:type="dxa"/>
          </w:tcPr>
          <w:p w14:paraId="42B4FF01" w14:textId="77777777" w:rsidR="00342528" w:rsidRPr="00574318" w:rsidRDefault="00342528" w:rsidP="00275527">
            <w:pPr>
              <w:pStyle w:val="TableEmphasis"/>
              <w:rPr>
                <w:b w:val="0"/>
                <w:bCs/>
                <w:color w:val="000000" w:themeColor="text1"/>
              </w:rPr>
            </w:pPr>
            <w:r w:rsidRPr="00574318">
              <w:rPr>
                <w:b w:val="0"/>
                <w:bCs/>
                <w:color w:val="000000" w:themeColor="text1"/>
              </w:rPr>
              <w:t>Exam preparation</w:t>
            </w:r>
          </w:p>
        </w:tc>
        <w:tc>
          <w:tcPr>
            <w:tcW w:w="985" w:type="dxa"/>
          </w:tcPr>
          <w:p w14:paraId="34A79CAF" w14:textId="77777777" w:rsidR="00342528" w:rsidRPr="00574318" w:rsidRDefault="00342528" w:rsidP="00275527">
            <w:pPr>
              <w:pStyle w:val="TableText"/>
              <w:rPr>
                <w:color w:val="000000" w:themeColor="text1"/>
              </w:rPr>
            </w:pPr>
            <w:r w:rsidRPr="00574318">
              <w:rPr>
                <w:color w:val="000000" w:themeColor="text1"/>
              </w:rPr>
              <w:t>7</w:t>
            </w:r>
          </w:p>
        </w:tc>
        <w:tc>
          <w:tcPr>
            <w:tcW w:w="1076" w:type="dxa"/>
          </w:tcPr>
          <w:p w14:paraId="1D32BED1" w14:textId="77777777" w:rsidR="00342528" w:rsidRPr="00574318" w:rsidRDefault="00342528" w:rsidP="00275527">
            <w:pPr>
              <w:rPr>
                <w:bCs/>
                <w:color w:val="000000" w:themeColor="text1"/>
                <w:sz w:val="20"/>
              </w:rPr>
            </w:pPr>
            <w:r w:rsidRPr="00574318">
              <w:rPr>
                <w:bCs/>
                <w:color w:val="000000" w:themeColor="text1"/>
                <w:sz w:val="20"/>
              </w:rPr>
              <w:t>0.66%</w:t>
            </w:r>
          </w:p>
        </w:tc>
        <w:tc>
          <w:tcPr>
            <w:tcW w:w="1053" w:type="dxa"/>
          </w:tcPr>
          <w:p w14:paraId="3ECF1837" w14:textId="77777777" w:rsidR="00342528" w:rsidRPr="00574318" w:rsidRDefault="00342528" w:rsidP="00275527">
            <w:pPr>
              <w:rPr>
                <w:bCs/>
                <w:color w:val="000000" w:themeColor="text1"/>
                <w:sz w:val="20"/>
              </w:rPr>
            </w:pPr>
          </w:p>
        </w:tc>
        <w:tc>
          <w:tcPr>
            <w:tcW w:w="1053" w:type="dxa"/>
          </w:tcPr>
          <w:p w14:paraId="29E0C9FA" w14:textId="77777777" w:rsidR="00342528" w:rsidRPr="00574318" w:rsidRDefault="00342528" w:rsidP="00275527">
            <w:pPr>
              <w:rPr>
                <w:bCs/>
                <w:color w:val="000000" w:themeColor="text1"/>
                <w:sz w:val="20"/>
              </w:rPr>
            </w:pPr>
          </w:p>
        </w:tc>
        <w:tc>
          <w:tcPr>
            <w:tcW w:w="1053" w:type="dxa"/>
          </w:tcPr>
          <w:p w14:paraId="2FB1470D" w14:textId="77777777" w:rsidR="00342528" w:rsidRPr="00574318" w:rsidRDefault="00342528" w:rsidP="00275527">
            <w:pPr>
              <w:rPr>
                <w:bCs/>
                <w:color w:val="000000" w:themeColor="text1"/>
                <w:sz w:val="20"/>
              </w:rPr>
            </w:pPr>
          </w:p>
        </w:tc>
        <w:tc>
          <w:tcPr>
            <w:tcW w:w="1053" w:type="dxa"/>
          </w:tcPr>
          <w:p w14:paraId="3EFF7F49" w14:textId="77777777" w:rsidR="00342528" w:rsidRPr="00574318" w:rsidRDefault="00342528" w:rsidP="00275527">
            <w:pPr>
              <w:rPr>
                <w:bCs/>
                <w:color w:val="000000" w:themeColor="text1"/>
                <w:sz w:val="20"/>
              </w:rPr>
            </w:pPr>
          </w:p>
        </w:tc>
      </w:tr>
      <w:tr w:rsidR="00342528" w:rsidRPr="006575D4" w14:paraId="0FEA0BF5" w14:textId="77777777" w:rsidTr="00275527">
        <w:tc>
          <w:tcPr>
            <w:tcW w:w="3077" w:type="dxa"/>
          </w:tcPr>
          <w:p w14:paraId="52B9D85C" w14:textId="77777777" w:rsidR="00342528" w:rsidRPr="00574318" w:rsidRDefault="00342528" w:rsidP="00275527">
            <w:pPr>
              <w:pStyle w:val="TableEmphasis"/>
              <w:rPr>
                <w:b w:val="0"/>
                <w:bCs/>
                <w:color w:val="000000" w:themeColor="text1"/>
              </w:rPr>
            </w:pPr>
            <w:r w:rsidRPr="00574318">
              <w:rPr>
                <w:b w:val="0"/>
                <w:bCs/>
                <w:color w:val="000000" w:themeColor="text1"/>
              </w:rPr>
              <w:t>Feedback and suggestions</w:t>
            </w:r>
          </w:p>
        </w:tc>
        <w:tc>
          <w:tcPr>
            <w:tcW w:w="985" w:type="dxa"/>
          </w:tcPr>
          <w:p w14:paraId="3EAE2FB7" w14:textId="77777777" w:rsidR="00342528" w:rsidRPr="00574318" w:rsidRDefault="00342528" w:rsidP="00275527">
            <w:pPr>
              <w:pStyle w:val="TableText"/>
              <w:rPr>
                <w:color w:val="000000" w:themeColor="text1"/>
              </w:rPr>
            </w:pPr>
            <w:r w:rsidRPr="00574318">
              <w:rPr>
                <w:color w:val="000000" w:themeColor="text1"/>
              </w:rPr>
              <w:t>4</w:t>
            </w:r>
          </w:p>
        </w:tc>
        <w:tc>
          <w:tcPr>
            <w:tcW w:w="1076" w:type="dxa"/>
          </w:tcPr>
          <w:p w14:paraId="3B6967B5" w14:textId="77777777" w:rsidR="00342528" w:rsidRPr="00574318" w:rsidRDefault="00342528" w:rsidP="00275527">
            <w:pPr>
              <w:rPr>
                <w:bCs/>
                <w:color w:val="000000" w:themeColor="text1"/>
                <w:sz w:val="20"/>
              </w:rPr>
            </w:pPr>
            <w:r w:rsidRPr="00574318">
              <w:rPr>
                <w:bCs/>
                <w:color w:val="000000" w:themeColor="text1"/>
                <w:sz w:val="20"/>
              </w:rPr>
              <w:t>0.38%</w:t>
            </w:r>
          </w:p>
        </w:tc>
        <w:tc>
          <w:tcPr>
            <w:tcW w:w="1053" w:type="dxa"/>
          </w:tcPr>
          <w:p w14:paraId="55BC57A1" w14:textId="77777777" w:rsidR="00342528" w:rsidRPr="00574318" w:rsidRDefault="00342528" w:rsidP="00275527">
            <w:pPr>
              <w:rPr>
                <w:bCs/>
                <w:color w:val="000000" w:themeColor="text1"/>
                <w:sz w:val="20"/>
              </w:rPr>
            </w:pPr>
            <w:r w:rsidRPr="00574318">
              <w:rPr>
                <w:bCs/>
                <w:color w:val="000000" w:themeColor="text1"/>
                <w:sz w:val="20"/>
              </w:rPr>
              <w:t>2</w:t>
            </w:r>
          </w:p>
        </w:tc>
        <w:tc>
          <w:tcPr>
            <w:tcW w:w="1053" w:type="dxa"/>
          </w:tcPr>
          <w:p w14:paraId="357AA344" w14:textId="77777777" w:rsidR="00342528" w:rsidRPr="00574318" w:rsidRDefault="00342528" w:rsidP="00275527">
            <w:pPr>
              <w:rPr>
                <w:bCs/>
                <w:color w:val="000000" w:themeColor="text1"/>
                <w:sz w:val="20"/>
              </w:rPr>
            </w:pPr>
            <w:r w:rsidRPr="00574318">
              <w:rPr>
                <w:bCs/>
                <w:color w:val="000000" w:themeColor="text1"/>
                <w:sz w:val="20"/>
              </w:rPr>
              <w:t>0.2%</w:t>
            </w:r>
          </w:p>
        </w:tc>
        <w:tc>
          <w:tcPr>
            <w:tcW w:w="1053" w:type="dxa"/>
          </w:tcPr>
          <w:p w14:paraId="3CD63122" w14:textId="77777777" w:rsidR="00342528" w:rsidRPr="00574318" w:rsidRDefault="00342528" w:rsidP="00275527">
            <w:pPr>
              <w:rPr>
                <w:bCs/>
                <w:color w:val="000000" w:themeColor="text1"/>
                <w:sz w:val="20"/>
              </w:rPr>
            </w:pPr>
          </w:p>
        </w:tc>
        <w:tc>
          <w:tcPr>
            <w:tcW w:w="1053" w:type="dxa"/>
          </w:tcPr>
          <w:p w14:paraId="0027BF7F" w14:textId="77777777" w:rsidR="00342528" w:rsidRPr="00574318" w:rsidRDefault="00342528" w:rsidP="00275527">
            <w:pPr>
              <w:rPr>
                <w:bCs/>
                <w:color w:val="000000" w:themeColor="text1"/>
                <w:sz w:val="20"/>
              </w:rPr>
            </w:pPr>
          </w:p>
        </w:tc>
      </w:tr>
      <w:tr w:rsidR="00342528" w:rsidRPr="006575D4" w14:paraId="7586C80C" w14:textId="77777777" w:rsidTr="00275527">
        <w:tc>
          <w:tcPr>
            <w:tcW w:w="3077" w:type="dxa"/>
          </w:tcPr>
          <w:p w14:paraId="20D97EEA" w14:textId="77777777" w:rsidR="00342528" w:rsidRPr="00574318" w:rsidRDefault="00342528" w:rsidP="00275527">
            <w:pPr>
              <w:pStyle w:val="TableEmphasis"/>
              <w:rPr>
                <w:b w:val="0"/>
                <w:bCs/>
                <w:color w:val="000000" w:themeColor="text1"/>
              </w:rPr>
            </w:pPr>
            <w:r w:rsidRPr="00574318">
              <w:rPr>
                <w:b w:val="0"/>
                <w:bCs/>
                <w:color w:val="000000" w:themeColor="text1"/>
              </w:rPr>
              <w:t>Practical challenges</w:t>
            </w:r>
          </w:p>
        </w:tc>
        <w:tc>
          <w:tcPr>
            <w:tcW w:w="985" w:type="dxa"/>
          </w:tcPr>
          <w:p w14:paraId="52E68EBC" w14:textId="77777777" w:rsidR="00342528" w:rsidRPr="00574318" w:rsidRDefault="00342528" w:rsidP="00275527">
            <w:pPr>
              <w:pStyle w:val="TableText"/>
              <w:rPr>
                <w:color w:val="000000" w:themeColor="text1"/>
              </w:rPr>
            </w:pPr>
            <w:r w:rsidRPr="00574318">
              <w:rPr>
                <w:color w:val="000000" w:themeColor="text1"/>
              </w:rPr>
              <w:t>3</w:t>
            </w:r>
          </w:p>
        </w:tc>
        <w:tc>
          <w:tcPr>
            <w:tcW w:w="1076" w:type="dxa"/>
          </w:tcPr>
          <w:p w14:paraId="71FEA965" w14:textId="77777777" w:rsidR="00342528" w:rsidRPr="00574318" w:rsidRDefault="00342528" w:rsidP="00275527">
            <w:pPr>
              <w:rPr>
                <w:bCs/>
                <w:color w:val="000000" w:themeColor="text1"/>
                <w:sz w:val="20"/>
              </w:rPr>
            </w:pPr>
            <w:r w:rsidRPr="00574318">
              <w:rPr>
                <w:bCs/>
                <w:color w:val="000000" w:themeColor="text1"/>
                <w:sz w:val="20"/>
              </w:rPr>
              <w:t>0.28%</w:t>
            </w:r>
          </w:p>
        </w:tc>
        <w:tc>
          <w:tcPr>
            <w:tcW w:w="1053" w:type="dxa"/>
          </w:tcPr>
          <w:p w14:paraId="51B5857F" w14:textId="77777777" w:rsidR="00342528" w:rsidRPr="00574318" w:rsidRDefault="00342528" w:rsidP="00275527">
            <w:pPr>
              <w:rPr>
                <w:bCs/>
                <w:color w:val="000000" w:themeColor="text1"/>
                <w:sz w:val="20"/>
              </w:rPr>
            </w:pPr>
            <w:r w:rsidRPr="00574318">
              <w:rPr>
                <w:bCs/>
                <w:color w:val="000000" w:themeColor="text1"/>
                <w:sz w:val="20"/>
              </w:rPr>
              <w:t>7</w:t>
            </w:r>
          </w:p>
        </w:tc>
        <w:tc>
          <w:tcPr>
            <w:tcW w:w="1053" w:type="dxa"/>
          </w:tcPr>
          <w:p w14:paraId="3BCF3214" w14:textId="77777777" w:rsidR="00342528" w:rsidRPr="00574318" w:rsidRDefault="00342528" w:rsidP="00275527">
            <w:pPr>
              <w:rPr>
                <w:bCs/>
                <w:color w:val="000000" w:themeColor="text1"/>
                <w:sz w:val="20"/>
              </w:rPr>
            </w:pPr>
            <w:r w:rsidRPr="00574318">
              <w:rPr>
                <w:bCs/>
                <w:color w:val="000000" w:themeColor="text1"/>
                <w:sz w:val="20"/>
              </w:rPr>
              <w:t>0.7%</w:t>
            </w:r>
          </w:p>
        </w:tc>
        <w:tc>
          <w:tcPr>
            <w:tcW w:w="1053" w:type="dxa"/>
          </w:tcPr>
          <w:p w14:paraId="16C0F40C" w14:textId="77777777" w:rsidR="00342528" w:rsidRPr="00574318" w:rsidRDefault="00342528" w:rsidP="00275527">
            <w:pPr>
              <w:rPr>
                <w:bCs/>
                <w:color w:val="000000" w:themeColor="text1"/>
                <w:sz w:val="20"/>
              </w:rPr>
            </w:pPr>
          </w:p>
        </w:tc>
        <w:tc>
          <w:tcPr>
            <w:tcW w:w="1053" w:type="dxa"/>
          </w:tcPr>
          <w:p w14:paraId="035F2E7B" w14:textId="77777777" w:rsidR="00342528" w:rsidRPr="00574318" w:rsidRDefault="00342528" w:rsidP="00275527">
            <w:pPr>
              <w:rPr>
                <w:bCs/>
                <w:color w:val="000000" w:themeColor="text1"/>
                <w:sz w:val="20"/>
              </w:rPr>
            </w:pPr>
          </w:p>
        </w:tc>
      </w:tr>
      <w:tr w:rsidR="00342528" w:rsidRPr="006575D4" w14:paraId="408C0FD5" w14:textId="77777777" w:rsidTr="00275527">
        <w:tc>
          <w:tcPr>
            <w:tcW w:w="3077" w:type="dxa"/>
          </w:tcPr>
          <w:p w14:paraId="4EB56A5F" w14:textId="77777777" w:rsidR="00342528" w:rsidRPr="00574318" w:rsidRDefault="00342528" w:rsidP="00275527">
            <w:pPr>
              <w:pStyle w:val="TableEmphasis"/>
              <w:rPr>
                <w:color w:val="000000" w:themeColor="text1"/>
              </w:rPr>
            </w:pPr>
            <w:r w:rsidRPr="00574318">
              <w:rPr>
                <w:b w:val="0"/>
                <w:bCs/>
                <w:color w:val="000000" w:themeColor="text1"/>
                <w:szCs w:val="20"/>
              </w:rPr>
              <w:t>Potpourri</w:t>
            </w:r>
          </w:p>
        </w:tc>
        <w:tc>
          <w:tcPr>
            <w:tcW w:w="985" w:type="dxa"/>
          </w:tcPr>
          <w:p w14:paraId="20BE9BA6" w14:textId="77777777" w:rsidR="00342528" w:rsidRPr="00574318" w:rsidRDefault="00342528" w:rsidP="00275527">
            <w:pPr>
              <w:pStyle w:val="TableText"/>
              <w:rPr>
                <w:color w:val="000000" w:themeColor="text1"/>
              </w:rPr>
            </w:pPr>
            <w:r w:rsidRPr="00574318">
              <w:rPr>
                <w:color w:val="000000" w:themeColor="text1"/>
              </w:rPr>
              <w:t>1</w:t>
            </w:r>
          </w:p>
        </w:tc>
        <w:tc>
          <w:tcPr>
            <w:tcW w:w="1076" w:type="dxa"/>
          </w:tcPr>
          <w:p w14:paraId="4B6600AD" w14:textId="77777777" w:rsidR="00342528" w:rsidRPr="00574318" w:rsidRDefault="00342528" w:rsidP="00275527">
            <w:pPr>
              <w:rPr>
                <w:bCs/>
                <w:color w:val="000000" w:themeColor="text1"/>
                <w:sz w:val="20"/>
              </w:rPr>
            </w:pPr>
            <w:r w:rsidRPr="00574318">
              <w:rPr>
                <w:bCs/>
                <w:color w:val="000000" w:themeColor="text1"/>
                <w:sz w:val="20"/>
              </w:rPr>
              <w:t>0.09%</w:t>
            </w:r>
          </w:p>
        </w:tc>
        <w:tc>
          <w:tcPr>
            <w:tcW w:w="1053" w:type="dxa"/>
          </w:tcPr>
          <w:p w14:paraId="2334D0BB" w14:textId="77777777" w:rsidR="00342528" w:rsidRPr="00574318" w:rsidRDefault="00342528" w:rsidP="00275527">
            <w:pPr>
              <w:rPr>
                <w:bCs/>
                <w:color w:val="000000" w:themeColor="text1"/>
                <w:sz w:val="20"/>
              </w:rPr>
            </w:pPr>
            <w:r w:rsidRPr="00574318">
              <w:rPr>
                <w:bCs/>
                <w:color w:val="000000" w:themeColor="text1"/>
                <w:sz w:val="20"/>
              </w:rPr>
              <w:t>5</w:t>
            </w:r>
          </w:p>
        </w:tc>
        <w:tc>
          <w:tcPr>
            <w:tcW w:w="1053" w:type="dxa"/>
          </w:tcPr>
          <w:p w14:paraId="3C384E48" w14:textId="77777777" w:rsidR="00342528" w:rsidRPr="00574318" w:rsidRDefault="00342528" w:rsidP="00275527">
            <w:pPr>
              <w:rPr>
                <w:bCs/>
                <w:color w:val="000000" w:themeColor="text1"/>
                <w:sz w:val="20"/>
              </w:rPr>
            </w:pPr>
            <w:r w:rsidRPr="00574318">
              <w:rPr>
                <w:bCs/>
                <w:color w:val="000000" w:themeColor="text1"/>
                <w:sz w:val="20"/>
              </w:rPr>
              <w:t>0.5%</w:t>
            </w:r>
          </w:p>
        </w:tc>
        <w:tc>
          <w:tcPr>
            <w:tcW w:w="1053" w:type="dxa"/>
          </w:tcPr>
          <w:p w14:paraId="571FEA69" w14:textId="77777777" w:rsidR="00342528" w:rsidRPr="00574318" w:rsidRDefault="00342528" w:rsidP="00275527">
            <w:pPr>
              <w:rPr>
                <w:bCs/>
                <w:color w:val="000000" w:themeColor="text1"/>
                <w:sz w:val="20"/>
              </w:rPr>
            </w:pPr>
          </w:p>
        </w:tc>
        <w:tc>
          <w:tcPr>
            <w:tcW w:w="1053" w:type="dxa"/>
          </w:tcPr>
          <w:p w14:paraId="7E709834" w14:textId="77777777" w:rsidR="00342528" w:rsidRPr="00574318" w:rsidRDefault="00342528" w:rsidP="00275527">
            <w:pPr>
              <w:rPr>
                <w:bCs/>
                <w:color w:val="000000" w:themeColor="text1"/>
                <w:sz w:val="20"/>
              </w:rPr>
            </w:pPr>
          </w:p>
        </w:tc>
      </w:tr>
      <w:tr w:rsidR="00342528" w:rsidRPr="006575D4" w14:paraId="1CCD3D26" w14:textId="77777777" w:rsidTr="00275527">
        <w:tc>
          <w:tcPr>
            <w:tcW w:w="3077" w:type="dxa"/>
          </w:tcPr>
          <w:p w14:paraId="58482B7B" w14:textId="77777777" w:rsidR="00342528" w:rsidRPr="00574318" w:rsidRDefault="00342528" w:rsidP="00275527">
            <w:pPr>
              <w:pStyle w:val="TableEmphasis"/>
              <w:rPr>
                <w:color w:val="000000" w:themeColor="text1"/>
              </w:rPr>
            </w:pPr>
          </w:p>
        </w:tc>
        <w:tc>
          <w:tcPr>
            <w:tcW w:w="985" w:type="dxa"/>
          </w:tcPr>
          <w:p w14:paraId="63B8E400" w14:textId="77777777" w:rsidR="00342528" w:rsidRPr="00574318" w:rsidRDefault="00342528" w:rsidP="00275527">
            <w:pPr>
              <w:pStyle w:val="TableText"/>
              <w:rPr>
                <w:color w:val="000000" w:themeColor="text1"/>
              </w:rPr>
            </w:pPr>
            <w:r w:rsidRPr="00574318">
              <w:rPr>
                <w:color w:val="000000" w:themeColor="text1"/>
              </w:rPr>
              <w:t>1055</w:t>
            </w:r>
          </w:p>
        </w:tc>
        <w:tc>
          <w:tcPr>
            <w:tcW w:w="1076" w:type="dxa"/>
          </w:tcPr>
          <w:p w14:paraId="470FB76E" w14:textId="77777777" w:rsidR="00342528" w:rsidRPr="00574318" w:rsidRDefault="00342528" w:rsidP="00275527">
            <w:pPr>
              <w:rPr>
                <w:bCs/>
                <w:color w:val="000000" w:themeColor="text1"/>
                <w:sz w:val="20"/>
              </w:rPr>
            </w:pPr>
            <w:r w:rsidRPr="00574318">
              <w:rPr>
                <w:bCs/>
                <w:color w:val="000000" w:themeColor="text1"/>
                <w:sz w:val="20"/>
              </w:rPr>
              <w:t>100.00%</w:t>
            </w:r>
          </w:p>
        </w:tc>
        <w:tc>
          <w:tcPr>
            <w:tcW w:w="1053" w:type="dxa"/>
          </w:tcPr>
          <w:p w14:paraId="40FCD239" w14:textId="77777777" w:rsidR="00342528" w:rsidRPr="00574318" w:rsidRDefault="00342528" w:rsidP="00275527">
            <w:pPr>
              <w:rPr>
                <w:bCs/>
                <w:color w:val="000000" w:themeColor="text1"/>
                <w:sz w:val="20"/>
              </w:rPr>
            </w:pPr>
            <w:r w:rsidRPr="00574318">
              <w:rPr>
                <w:bCs/>
                <w:color w:val="000000" w:themeColor="text1"/>
                <w:sz w:val="20"/>
              </w:rPr>
              <w:t>1064</w:t>
            </w:r>
          </w:p>
        </w:tc>
        <w:tc>
          <w:tcPr>
            <w:tcW w:w="1053" w:type="dxa"/>
          </w:tcPr>
          <w:p w14:paraId="3E19B7B0" w14:textId="77777777" w:rsidR="00342528" w:rsidRPr="00574318" w:rsidRDefault="00342528" w:rsidP="00275527">
            <w:pPr>
              <w:rPr>
                <w:bCs/>
                <w:color w:val="000000" w:themeColor="text1"/>
                <w:sz w:val="20"/>
              </w:rPr>
            </w:pPr>
            <w:r w:rsidRPr="00574318">
              <w:rPr>
                <w:bCs/>
                <w:color w:val="000000" w:themeColor="text1"/>
                <w:sz w:val="20"/>
              </w:rPr>
              <w:t>100.0%</w:t>
            </w:r>
          </w:p>
        </w:tc>
        <w:tc>
          <w:tcPr>
            <w:tcW w:w="1053" w:type="dxa"/>
          </w:tcPr>
          <w:p w14:paraId="7BA8B2C0" w14:textId="77777777" w:rsidR="00342528" w:rsidRPr="00574318" w:rsidRDefault="00342528" w:rsidP="00275527">
            <w:pPr>
              <w:rPr>
                <w:bCs/>
                <w:color w:val="000000" w:themeColor="text1"/>
                <w:sz w:val="20"/>
              </w:rPr>
            </w:pPr>
            <w:r w:rsidRPr="00574318">
              <w:rPr>
                <w:bCs/>
                <w:color w:val="000000" w:themeColor="text1"/>
                <w:sz w:val="20"/>
              </w:rPr>
              <w:t>59</w:t>
            </w:r>
          </w:p>
        </w:tc>
        <w:tc>
          <w:tcPr>
            <w:tcW w:w="1053" w:type="dxa"/>
          </w:tcPr>
          <w:p w14:paraId="11DE6B76" w14:textId="77777777" w:rsidR="00342528" w:rsidRPr="00574318" w:rsidRDefault="00342528" w:rsidP="00275527">
            <w:pPr>
              <w:rPr>
                <w:bCs/>
                <w:color w:val="000000" w:themeColor="text1"/>
                <w:sz w:val="20"/>
              </w:rPr>
            </w:pPr>
            <w:r w:rsidRPr="00574318">
              <w:rPr>
                <w:bCs/>
                <w:color w:val="000000" w:themeColor="text1"/>
                <w:sz w:val="20"/>
              </w:rPr>
              <w:t>100.00%</w:t>
            </w:r>
          </w:p>
        </w:tc>
      </w:tr>
    </w:tbl>
    <w:p w14:paraId="3546AF83" w14:textId="77777777" w:rsidR="00342528" w:rsidRPr="00574318" w:rsidRDefault="00342528" w:rsidP="00F741C7">
      <w:pPr>
        <w:rPr>
          <w:i/>
          <w:iCs/>
          <w:color w:val="000000" w:themeColor="text1"/>
        </w:rPr>
      </w:pPr>
    </w:p>
    <w:p w14:paraId="1F506E31" w14:textId="74FA93D4" w:rsidR="00DE1EDD" w:rsidRPr="00574318" w:rsidRDefault="00CE4D08" w:rsidP="008A31E2">
      <w:pPr>
        <w:pStyle w:val="Heading2"/>
      </w:pPr>
      <w:r w:rsidRPr="00574318">
        <w:t>Qualitative findings</w:t>
      </w:r>
    </w:p>
    <w:p w14:paraId="67EC77CE" w14:textId="4E96094B" w:rsidR="006C2501" w:rsidRPr="00574318" w:rsidRDefault="00342528" w:rsidP="00342528">
      <w:pPr>
        <w:rPr>
          <w:color w:val="000000" w:themeColor="text1"/>
        </w:rPr>
      </w:pPr>
      <w:r w:rsidRPr="00574318">
        <w:rPr>
          <w:color w:val="000000" w:themeColor="text1"/>
        </w:rPr>
        <w:t>In response to RQ3, t</w:t>
      </w:r>
      <w:r w:rsidR="00CE4D08" w:rsidRPr="00574318">
        <w:rPr>
          <w:color w:val="000000" w:themeColor="text1"/>
        </w:rPr>
        <w:t>his section reports on the thematic analysis of the qualitative data.</w:t>
      </w:r>
      <w:r w:rsidR="006C2501" w:rsidRPr="00574318">
        <w:rPr>
          <w:color w:val="000000" w:themeColor="text1"/>
        </w:rPr>
        <w:t xml:space="preserve"> Table 7 presents the frequency of comments made by high, medium and low engagement users about Cipherbot during interviews, organised into six topical categories. </w:t>
      </w:r>
      <w:r w:rsidR="0005511D" w:rsidRPr="00574318">
        <w:rPr>
          <w:color w:val="000000" w:themeColor="text1"/>
        </w:rPr>
        <w:t>The table is provided to contextualise the thematic analysis by showing the relative salience of each topic across groups.</w:t>
      </w:r>
    </w:p>
    <w:p w14:paraId="1C77D5F1" w14:textId="71AF2A08" w:rsidR="00970A54" w:rsidRPr="00574318" w:rsidRDefault="00DE1EDD" w:rsidP="00970A54">
      <w:pPr>
        <w:rPr>
          <w:b/>
          <w:bCs/>
          <w:color w:val="000000" w:themeColor="text1"/>
        </w:rPr>
      </w:pPr>
      <w:r w:rsidRPr="00574318">
        <w:rPr>
          <w:b/>
          <w:bCs/>
          <w:color w:val="000000" w:themeColor="text1"/>
        </w:rPr>
        <w:t>Table 7</w:t>
      </w:r>
    </w:p>
    <w:p w14:paraId="5AC77BDD" w14:textId="51A4059A" w:rsidR="00DE1EDD" w:rsidRPr="00574318" w:rsidRDefault="00DE1EDD" w:rsidP="00970A54">
      <w:pPr>
        <w:rPr>
          <w:b/>
          <w:bCs/>
          <w:color w:val="000000" w:themeColor="text1"/>
        </w:rPr>
      </w:pPr>
      <w:r w:rsidRPr="00574318">
        <w:rPr>
          <w:color w:val="000000" w:themeColor="text1"/>
        </w:rPr>
        <w:t>Views o</w:t>
      </w:r>
      <w:r w:rsidR="00970A54" w:rsidRPr="00574318">
        <w:rPr>
          <w:color w:val="000000" w:themeColor="text1"/>
        </w:rPr>
        <w:t>n</w:t>
      </w:r>
      <w:r w:rsidRPr="00574318">
        <w:rPr>
          <w:color w:val="000000" w:themeColor="text1"/>
        </w:rPr>
        <w:t xml:space="preserve"> AI </w:t>
      </w:r>
      <w:bookmarkStart w:id="2" w:name="_wo3sbm71xw6s" w:colFirst="0" w:colLast="0"/>
      <w:bookmarkEnd w:id="2"/>
      <w:r w:rsidRPr="00574318">
        <w:rPr>
          <w:color w:val="000000" w:themeColor="text1"/>
        </w:rPr>
        <w:t xml:space="preserve">across high, medium and low engagement </w:t>
      </w:r>
      <w:r w:rsidR="009A543E" w:rsidRPr="00574318">
        <w:rPr>
          <w:color w:val="000000" w:themeColor="text1"/>
        </w:rPr>
        <w:t>users</w:t>
      </w:r>
      <w:r w:rsidRPr="00574318">
        <w:rPr>
          <w:color w:val="000000" w:themeColor="text1"/>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837"/>
        <w:gridCol w:w="1068"/>
        <w:gridCol w:w="1016"/>
        <w:gridCol w:w="1068"/>
        <w:gridCol w:w="756"/>
        <w:gridCol w:w="895"/>
        <w:gridCol w:w="886"/>
        <w:gridCol w:w="895"/>
      </w:tblGrid>
      <w:tr w:rsidR="006102D2" w:rsidRPr="006575D4" w14:paraId="05E5B55D" w14:textId="77777777" w:rsidTr="00FD7D8E">
        <w:tc>
          <w:tcPr>
            <w:tcW w:w="1939" w:type="dxa"/>
            <w:tcBorders>
              <w:top w:val="single" w:sz="4" w:space="0" w:color="auto"/>
              <w:bottom w:val="single" w:sz="4" w:space="0" w:color="auto"/>
            </w:tcBorders>
          </w:tcPr>
          <w:p w14:paraId="31E7C360" w14:textId="6740D0E8" w:rsidR="00FD7D8E" w:rsidRPr="00574318" w:rsidRDefault="00970A54" w:rsidP="00FD7D8E">
            <w:pPr>
              <w:pStyle w:val="Heading3"/>
              <w:spacing w:before="0" w:after="0"/>
              <w:rPr>
                <w:rFonts w:asciiTheme="majorBidi" w:hAnsiTheme="majorBidi"/>
                <w:b w:val="0"/>
                <w:bCs/>
                <w:noProof/>
                <w:color w:val="000000" w:themeColor="text1"/>
                <w:sz w:val="20"/>
                <w:szCs w:val="20"/>
              </w:rPr>
            </w:pPr>
            <w:r w:rsidRPr="00574318">
              <w:rPr>
                <w:rFonts w:eastAsiaTheme="minorHAnsi" w:cs="Arial"/>
                <w:i w:val="0"/>
                <w:color w:val="000000" w:themeColor="text1"/>
                <w:sz w:val="20"/>
                <w:szCs w:val="22"/>
              </w:rPr>
              <w:lastRenderedPageBreak/>
              <w:t xml:space="preserve">Views on AI </w:t>
            </w:r>
          </w:p>
        </w:tc>
        <w:tc>
          <w:tcPr>
            <w:tcW w:w="1905" w:type="dxa"/>
            <w:gridSpan w:val="2"/>
            <w:tcBorders>
              <w:top w:val="single" w:sz="4" w:space="0" w:color="auto"/>
              <w:bottom w:val="single" w:sz="4" w:space="0" w:color="auto"/>
            </w:tcBorders>
          </w:tcPr>
          <w:p w14:paraId="233EF78B" w14:textId="1EBE1A20" w:rsidR="00FD7D8E" w:rsidRPr="00574318" w:rsidRDefault="00FD7D8E" w:rsidP="00FD7D8E">
            <w:pPr>
              <w:pStyle w:val="TableEmphasis"/>
              <w:rPr>
                <w:color w:val="000000" w:themeColor="text1"/>
              </w:rPr>
            </w:pPr>
            <w:r w:rsidRPr="00574318">
              <w:rPr>
                <w:rFonts w:asciiTheme="minorBidi" w:hAnsiTheme="minorBidi" w:cstheme="minorBidi"/>
                <w:color w:val="000000" w:themeColor="text1"/>
              </w:rPr>
              <w:t>High</w:t>
            </w:r>
            <w:r w:rsidRPr="00574318">
              <w:rPr>
                <w:rFonts w:asciiTheme="minorBidi" w:hAnsiTheme="minorBidi" w:cstheme="minorBidi"/>
                <w:color w:val="000000" w:themeColor="text1"/>
              </w:rPr>
              <w:tab/>
            </w:r>
            <w:r w:rsidR="0005279F" w:rsidRPr="00574318">
              <w:rPr>
                <w:rFonts w:asciiTheme="minorBidi" w:hAnsiTheme="minorBidi" w:cstheme="minorBidi"/>
                <w:color w:val="000000" w:themeColor="text1"/>
              </w:rPr>
              <w:t xml:space="preserve">     </w:t>
            </w:r>
            <w:r w:rsidRPr="00574318">
              <w:rPr>
                <w:rFonts w:asciiTheme="minorBidi" w:hAnsiTheme="minorBidi" w:cstheme="minorBidi"/>
                <w:color w:val="000000" w:themeColor="text1"/>
              </w:rPr>
              <w:t>%</w:t>
            </w:r>
          </w:p>
        </w:tc>
        <w:tc>
          <w:tcPr>
            <w:tcW w:w="2084" w:type="dxa"/>
            <w:gridSpan w:val="2"/>
            <w:tcBorders>
              <w:top w:val="single" w:sz="4" w:space="0" w:color="auto"/>
              <w:bottom w:val="single" w:sz="4" w:space="0" w:color="auto"/>
            </w:tcBorders>
          </w:tcPr>
          <w:p w14:paraId="41AB55C7" w14:textId="3CF90182" w:rsidR="00FD7D8E" w:rsidRPr="00574318" w:rsidRDefault="00FD7D8E" w:rsidP="00FD7D8E">
            <w:pPr>
              <w:pStyle w:val="TableEmphasis"/>
              <w:rPr>
                <w:color w:val="000000" w:themeColor="text1"/>
              </w:rPr>
            </w:pPr>
            <w:r w:rsidRPr="00574318">
              <w:rPr>
                <w:rFonts w:asciiTheme="minorBidi" w:hAnsiTheme="minorBidi" w:cstheme="minorBidi"/>
                <w:color w:val="000000" w:themeColor="text1"/>
              </w:rPr>
              <w:t>Medium         %</w:t>
            </w:r>
          </w:p>
        </w:tc>
        <w:tc>
          <w:tcPr>
            <w:tcW w:w="1651" w:type="dxa"/>
            <w:gridSpan w:val="2"/>
            <w:tcBorders>
              <w:top w:val="single" w:sz="4" w:space="0" w:color="auto"/>
              <w:bottom w:val="single" w:sz="4" w:space="0" w:color="auto"/>
            </w:tcBorders>
          </w:tcPr>
          <w:p w14:paraId="65069BAB" w14:textId="3837B600" w:rsidR="00FD7D8E" w:rsidRPr="00574318" w:rsidRDefault="00FD7D8E" w:rsidP="00FD7D8E">
            <w:pPr>
              <w:pStyle w:val="TableEmphasis"/>
              <w:rPr>
                <w:color w:val="000000" w:themeColor="text1"/>
              </w:rPr>
            </w:pPr>
            <w:r w:rsidRPr="00574318">
              <w:rPr>
                <w:rFonts w:asciiTheme="minorBidi" w:hAnsiTheme="minorBidi" w:cstheme="minorBidi"/>
                <w:color w:val="000000" w:themeColor="text1"/>
              </w:rPr>
              <w:t>Low          %</w:t>
            </w:r>
          </w:p>
        </w:tc>
        <w:tc>
          <w:tcPr>
            <w:tcW w:w="1781" w:type="dxa"/>
            <w:gridSpan w:val="2"/>
            <w:tcBorders>
              <w:top w:val="single" w:sz="4" w:space="0" w:color="auto"/>
              <w:bottom w:val="single" w:sz="4" w:space="0" w:color="auto"/>
            </w:tcBorders>
          </w:tcPr>
          <w:p w14:paraId="498EC9EF" w14:textId="671B39E9" w:rsidR="00FD7D8E" w:rsidRPr="00574318" w:rsidRDefault="00FD7D8E" w:rsidP="00FD7D8E">
            <w:pPr>
              <w:pStyle w:val="TableEmphasis"/>
              <w:rPr>
                <w:color w:val="000000" w:themeColor="text1"/>
              </w:rPr>
            </w:pPr>
            <w:r w:rsidRPr="00574318">
              <w:rPr>
                <w:rFonts w:asciiTheme="minorBidi" w:hAnsiTheme="minorBidi" w:cstheme="minorBidi"/>
                <w:color w:val="000000" w:themeColor="text1"/>
              </w:rPr>
              <w:t>Total           %</w:t>
            </w:r>
          </w:p>
        </w:tc>
      </w:tr>
      <w:tr w:rsidR="006102D2" w:rsidRPr="006575D4" w14:paraId="43C52208" w14:textId="77777777" w:rsidTr="00FD7D8E">
        <w:tc>
          <w:tcPr>
            <w:tcW w:w="1939" w:type="dxa"/>
            <w:tcBorders>
              <w:top w:val="single" w:sz="4" w:space="0" w:color="auto"/>
            </w:tcBorders>
          </w:tcPr>
          <w:p w14:paraId="586B549A" w14:textId="77777777" w:rsidR="00DE1EDD" w:rsidRPr="00574318" w:rsidRDefault="00DE1EDD" w:rsidP="00DE1EDD">
            <w:pPr>
              <w:pStyle w:val="TableEmphasis"/>
              <w:rPr>
                <w:color w:val="000000" w:themeColor="text1"/>
              </w:rPr>
            </w:pPr>
            <w:r w:rsidRPr="00574318">
              <w:rPr>
                <w:color w:val="000000" w:themeColor="text1"/>
              </w:rPr>
              <w:t xml:space="preserve">Uses </w:t>
            </w:r>
          </w:p>
        </w:tc>
        <w:tc>
          <w:tcPr>
            <w:tcW w:w="837" w:type="dxa"/>
            <w:tcBorders>
              <w:top w:val="single" w:sz="4" w:space="0" w:color="auto"/>
            </w:tcBorders>
          </w:tcPr>
          <w:p w14:paraId="28996B0B" w14:textId="77777777" w:rsidR="00DE1EDD" w:rsidRPr="00574318" w:rsidRDefault="00DE1EDD" w:rsidP="00DE1EDD">
            <w:pPr>
              <w:pStyle w:val="TableEmphasis"/>
              <w:rPr>
                <w:b w:val="0"/>
                <w:bCs/>
                <w:color w:val="000000" w:themeColor="text1"/>
              </w:rPr>
            </w:pPr>
            <w:r w:rsidRPr="00574318">
              <w:rPr>
                <w:b w:val="0"/>
                <w:bCs/>
                <w:color w:val="000000" w:themeColor="text1"/>
              </w:rPr>
              <w:t>12</w:t>
            </w:r>
          </w:p>
        </w:tc>
        <w:tc>
          <w:tcPr>
            <w:tcW w:w="1068" w:type="dxa"/>
            <w:tcBorders>
              <w:top w:val="single" w:sz="4" w:space="0" w:color="auto"/>
            </w:tcBorders>
            <w:vAlign w:val="center"/>
          </w:tcPr>
          <w:p w14:paraId="20AC4955" w14:textId="77777777" w:rsidR="00DE1EDD" w:rsidRPr="00574318" w:rsidRDefault="00DE1EDD" w:rsidP="00DE1EDD">
            <w:pPr>
              <w:pStyle w:val="TableEmphasis"/>
              <w:rPr>
                <w:b w:val="0"/>
                <w:bCs/>
                <w:color w:val="000000" w:themeColor="text1"/>
              </w:rPr>
            </w:pPr>
            <w:r w:rsidRPr="00574318">
              <w:rPr>
                <w:b w:val="0"/>
                <w:bCs/>
                <w:color w:val="000000" w:themeColor="text1"/>
              </w:rPr>
              <w:t>27.9%</w:t>
            </w:r>
          </w:p>
        </w:tc>
        <w:tc>
          <w:tcPr>
            <w:tcW w:w="1016" w:type="dxa"/>
            <w:tcBorders>
              <w:top w:val="single" w:sz="4" w:space="0" w:color="auto"/>
            </w:tcBorders>
          </w:tcPr>
          <w:p w14:paraId="0C860E89" w14:textId="77777777" w:rsidR="00DE1EDD" w:rsidRPr="00574318" w:rsidRDefault="00DE1EDD" w:rsidP="00DE1EDD">
            <w:pPr>
              <w:pStyle w:val="TableEmphasis"/>
              <w:rPr>
                <w:b w:val="0"/>
                <w:bCs/>
                <w:color w:val="000000" w:themeColor="text1"/>
              </w:rPr>
            </w:pPr>
            <w:r w:rsidRPr="00574318">
              <w:rPr>
                <w:b w:val="0"/>
                <w:bCs/>
                <w:color w:val="000000" w:themeColor="text1"/>
              </w:rPr>
              <w:t>43</w:t>
            </w:r>
          </w:p>
        </w:tc>
        <w:tc>
          <w:tcPr>
            <w:tcW w:w="1068" w:type="dxa"/>
            <w:tcBorders>
              <w:top w:val="single" w:sz="4" w:space="0" w:color="auto"/>
            </w:tcBorders>
            <w:vAlign w:val="center"/>
          </w:tcPr>
          <w:p w14:paraId="0DE84A48" w14:textId="77777777" w:rsidR="00DE1EDD" w:rsidRPr="00574318" w:rsidRDefault="00DE1EDD" w:rsidP="00DE1EDD">
            <w:pPr>
              <w:pStyle w:val="TableEmphasis"/>
              <w:rPr>
                <w:b w:val="0"/>
                <w:bCs/>
                <w:color w:val="000000" w:themeColor="text1"/>
              </w:rPr>
            </w:pPr>
            <w:r w:rsidRPr="00574318">
              <w:rPr>
                <w:b w:val="0"/>
                <w:bCs/>
                <w:color w:val="000000" w:themeColor="text1"/>
              </w:rPr>
              <w:t>22.9%</w:t>
            </w:r>
          </w:p>
        </w:tc>
        <w:tc>
          <w:tcPr>
            <w:tcW w:w="756" w:type="dxa"/>
            <w:tcBorders>
              <w:top w:val="single" w:sz="4" w:space="0" w:color="auto"/>
            </w:tcBorders>
          </w:tcPr>
          <w:p w14:paraId="23765B97" w14:textId="77777777" w:rsidR="00DE1EDD" w:rsidRPr="00574318" w:rsidRDefault="00DE1EDD" w:rsidP="00DE1EDD">
            <w:pPr>
              <w:pStyle w:val="TableEmphasis"/>
              <w:rPr>
                <w:b w:val="0"/>
                <w:bCs/>
                <w:color w:val="000000" w:themeColor="text1"/>
              </w:rPr>
            </w:pPr>
            <w:r w:rsidRPr="00574318">
              <w:rPr>
                <w:b w:val="0"/>
                <w:bCs/>
                <w:color w:val="000000" w:themeColor="text1"/>
              </w:rPr>
              <w:t>35</w:t>
            </w:r>
          </w:p>
        </w:tc>
        <w:tc>
          <w:tcPr>
            <w:tcW w:w="895" w:type="dxa"/>
            <w:tcBorders>
              <w:top w:val="single" w:sz="4" w:space="0" w:color="auto"/>
            </w:tcBorders>
            <w:vAlign w:val="center"/>
          </w:tcPr>
          <w:p w14:paraId="0EA46283" w14:textId="77777777" w:rsidR="00DE1EDD" w:rsidRPr="00574318" w:rsidRDefault="00DE1EDD" w:rsidP="00DE1EDD">
            <w:pPr>
              <w:pStyle w:val="TableEmphasis"/>
              <w:rPr>
                <w:b w:val="0"/>
                <w:bCs/>
                <w:color w:val="000000" w:themeColor="text1"/>
              </w:rPr>
            </w:pPr>
            <w:r w:rsidRPr="00574318">
              <w:rPr>
                <w:b w:val="0"/>
                <w:bCs/>
                <w:color w:val="000000" w:themeColor="text1"/>
              </w:rPr>
              <w:t>24.0%</w:t>
            </w:r>
          </w:p>
        </w:tc>
        <w:tc>
          <w:tcPr>
            <w:tcW w:w="886" w:type="dxa"/>
            <w:tcBorders>
              <w:top w:val="single" w:sz="4" w:space="0" w:color="auto"/>
            </w:tcBorders>
          </w:tcPr>
          <w:p w14:paraId="5363E6F9" w14:textId="77777777" w:rsidR="00DE1EDD" w:rsidRPr="00574318" w:rsidRDefault="00DE1EDD" w:rsidP="00DE1EDD">
            <w:pPr>
              <w:pStyle w:val="TableEmphasis"/>
              <w:rPr>
                <w:b w:val="0"/>
                <w:bCs/>
                <w:color w:val="000000" w:themeColor="text1"/>
              </w:rPr>
            </w:pPr>
            <w:r w:rsidRPr="00574318">
              <w:rPr>
                <w:b w:val="0"/>
                <w:bCs/>
                <w:color w:val="000000" w:themeColor="text1"/>
              </w:rPr>
              <w:t>90</w:t>
            </w:r>
          </w:p>
        </w:tc>
        <w:tc>
          <w:tcPr>
            <w:tcW w:w="895" w:type="dxa"/>
            <w:tcBorders>
              <w:top w:val="single" w:sz="4" w:space="0" w:color="auto"/>
            </w:tcBorders>
            <w:vAlign w:val="bottom"/>
          </w:tcPr>
          <w:p w14:paraId="3AA0BED1" w14:textId="77777777" w:rsidR="00DE1EDD" w:rsidRPr="00574318" w:rsidRDefault="00DE1EDD" w:rsidP="00DE1EDD">
            <w:pPr>
              <w:pStyle w:val="TableEmphasis"/>
              <w:rPr>
                <w:b w:val="0"/>
                <w:bCs/>
                <w:color w:val="000000" w:themeColor="text1"/>
              </w:rPr>
            </w:pPr>
            <w:r w:rsidRPr="00574318">
              <w:rPr>
                <w:b w:val="0"/>
                <w:bCs/>
                <w:color w:val="000000" w:themeColor="text1"/>
              </w:rPr>
              <w:t>23.9%</w:t>
            </w:r>
          </w:p>
        </w:tc>
      </w:tr>
      <w:tr w:rsidR="006102D2" w:rsidRPr="006575D4" w14:paraId="221269DD" w14:textId="77777777" w:rsidTr="00FD7D8E">
        <w:tc>
          <w:tcPr>
            <w:tcW w:w="1939" w:type="dxa"/>
          </w:tcPr>
          <w:p w14:paraId="7CB75908" w14:textId="77777777" w:rsidR="00DE1EDD" w:rsidRPr="00574318" w:rsidRDefault="00DE1EDD" w:rsidP="00DE1EDD">
            <w:pPr>
              <w:pStyle w:val="TableEmphasis"/>
              <w:rPr>
                <w:color w:val="000000" w:themeColor="text1"/>
              </w:rPr>
            </w:pPr>
            <w:r w:rsidRPr="00574318">
              <w:rPr>
                <w:color w:val="000000" w:themeColor="text1"/>
              </w:rPr>
              <w:t>Benefits</w:t>
            </w:r>
          </w:p>
        </w:tc>
        <w:tc>
          <w:tcPr>
            <w:tcW w:w="837" w:type="dxa"/>
          </w:tcPr>
          <w:p w14:paraId="20DF76BA" w14:textId="77777777" w:rsidR="00DE1EDD" w:rsidRPr="00574318" w:rsidRDefault="00DE1EDD" w:rsidP="00DE1EDD">
            <w:pPr>
              <w:pStyle w:val="TableEmphasis"/>
              <w:rPr>
                <w:b w:val="0"/>
                <w:bCs/>
                <w:color w:val="000000" w:themeColor="text1"/>
              </w:rPr>
            </w:pPr>
            <w:r w:rsidRPr="00574318">
              <w:rPr>
                <w:b w:val="0"/>
                <w:bCs/>
                <w:color w:val="000000" w:themeColor="text1"/>
              </w:rPr>
              <w:t>14</w:t>
            </w:r>
          </w:p>
        </w:tc>
        <w:tc>
          <w:tcPr>
            <w:tcW w:w="1068" w:type="dxa"/>
            <w:vAlign w:val="center"/>
          </w:tcPr>
          <w:p w14:paraId="37DA89EC" w14:textId="77777777" w:rsidR="00DE1EDD" w:rsidRPr="00574318" w:rsidRDefault="00DE1EDD" w:rsidP="00DE1EDD">
            <w:pPr>
              <w:pStyle w:val="TableEmphasis"/>
              <w:rPr>
                <w:b w:val="0"/>
                <w:bCs/>
                <w:color w:val="000000" w:themeColor="text1"/>
              </w:rPr>
            </w:pPr>
            <w:r w:rsidRPr="00574318">
              <w:rPr>
                <w:b w:val="0"/>
                <w:bCs/>
                <w:color w:val="000000" w:themeColor="text1"/>
              </w:rPr>
              <w:t>32.6%</w:t>
            </w:r>
          </w:p>
        </w:tc>
        <w:tc>
          <w:tcPr>
            <w:tcW w:w="1016" w:type="dxa"/>
          </w:tcPr>
          <w:p w14:paraId="55EA0018" w14:textId="77777777" w:rsidR="00DE1EDD" w:rsidRPr="00574318" w:rsidRDefault="00DE1EDD" w:rsidP="00DE1EDD">
            <w:pPr>
              <w:pStyle w:val="TableEmphasis"/>
              <w:rPr>
                <w:b w:val="0"/>
                <w:bCs/>
                <w:color w:val="000000" w:themeColor="text1"/>
              </w:rPr>
            </w:pPr>
            <w:r w:rsidRPr="00574318">
              <w:rPr>
                <w:b w:val="0"/>
                <w:bCs/>
                <w:color w:val="000000" w:themeColor="text1"/>
              </w:rPr>
              <w:t>74</w:t>
            </w:r>
          </w:p>
        </w:tc>
        <w:tc>
          <w:tcPr>
            <w:tcW w:w="1068" w:type="dxa"/>
            <w:vAlign w:val="center"/>
          </w:tcPr>
          <w:p w14:paraId="0D127F00" w14:textId="77777777" w:rsidR="00DE1EDD" w:rsidRPr="00574318" w:rsidRDefault="00DE1EDD" w:rsidP="00DE1EDD">
            <w:pPr>
              <w:pStyle w:val="TableEmphasis"/>
              <w:rPr>
                <w:b w:val="0"/>
                <w:bCs/>
                <w:color w:val="000000" w:themeColor="text1"/>
              </w:rPr>
            </w:pPr>
            <w:r w:rsidRPr="00574318">
              <w:rPr>
                <w:b w:val="0"/>
                <w:bCs/>
                <w:color w:val="000000" w:themeColor="text1"/>
              </w:rPr>
              <w:t>39.4%</w:t>
            </w:r>
          </w:p>
        </w:tc>
        <w:tc>
          <w:tcPr>
            <w:tcW w:w="756" w:type="dxa"/>
          </w:tcPr>
          <w:p w14:paraId="199ED428" w14:textId="77777777" w:rsidR="00DE1EDD" w:rsidRPr="00574318" w:rsidRDefault="00DE1EDD" w:rsidP="00DE1EDD">
            <w:pPr>
              <w:pStyle w:val="TableEmphasis"/>
              <w:rPr>
                <w:b w:val="0"/>
                <w:bCs/>
                <w:color w:val="000000" w:themeColor="text1"/>
              </w:rPr>
            </w:pPr>
            <w:r w:rsidRPr="00574318">
              <w:rPr>
                <w:b w:val="0"/>
                <w:bCs/>
                <w:color w:val="000000" w:themeColor="text1"/>
              </w:rPr>
              <w:t>52</w:t>
            </w:r>
          </w:p>
        </w:tc>
        <w:tc>
          <w:tcPr>
            <w:tcW w:w="895" w:type="dxa"/>
            <w:vAlign w:val="center"/>
          </w:tcPr>
          <w:p w14:paraId="7D3DBBFF" w14:textId="77777777" w:rsidR="00DE1EDD" w:rsidRPr="00574318" w:rsidRDefault="00DE1EDD" w:rsidP="00DE1EDD">
            <w:pPr>
              <w:pStyle w:val="TableEmphasis"/>
              <w:rPr>
                <w:b w:val="0"/>
                <w:bCs/>
                <w:color w:val="000000" w:themeColor="text1"/>
              </w:rPr>
            </w:pPr>
            <w:r w:rsidRPr="00574318">
              <w:rPr>
                <w:b w:val="0"/>
                <w:bCs/>
                <w:color w:val="000000" w:themeColor="text1"/>
              </w:rPr>
              <w:t>35.6%</w:t>
            </w:r>
          </w:p>
        </w:tc>
        <w:tc>
          <w:tcPr>
            <w:tcW w:w="886" w:type="dxa"/>
          </w:tcPr>
          <w:p w14:paraId="4462320D" w14:textId="77777777" w:rsidR="00DE1EDD" w:rsidRPr="00574318" w:rsidRDefault="00DE1EDD" w:rsidP="00DE1EDD">
            <w:pPr>
              <w:pStyle w:val="TableEmphasis"/>
              <w:rPr>
                <w:b w:val="0"/>
                <w:bCs/>
                <w:color w:val="000000" w:themeColor="text1"/>
              </w:rPr>
            </w:pPr>
            <w:r w:rsidRPr="00574318">
              <w:rPr>
                <w:b w:val="0"/>
                <w:bCs/>
                <w:color w:val="000000" w:themeColor="text1"/>
              </w:rPr>
              <w:t>140</w:t>
            </w:r>
          </w:p>
        </w:tc>
        <w:tc>
          <w:tcPr>
            <w:tcW w:w="895" w:type="dxa"/>
            <w:vAlign w:val="bottom"/>
          </w:tcPr>
          <w:p w14:paraId="062705B3" w14:textId="77777777" w:rsidR="00DE1EDD" w:rsidRPr="00574318" w:rsidRDefault="00DE1EDD" w:rsidP="00DE1EDD">
            <w:pPr>
              <w:pStyle w:val="TableEmphasis"/>
              <w:rPr>
                <w:b w:val="0"/>
                <w:bCs/>
                <w:color w:val="000000" w:themeColor="text1"/>
              </w:rPr>
            </w:pPr>
            <w:r w:rsidRPr="00574318">
              <w:rPr>
                <w:b w:val="0"/>
                <w:bCs/>
                <w:color w:val="000000" w:themeColor="text1"/>
              </w:rPr>
              <w:t>37.1%</w:t>
            </w:r>
          </w:p>
        </w:tc>
      </w:tr>
      <w:tr w:rsidR="006102D2" w:rsidRPr="006575D4" w14:paraId="6A099067" w14:textId="77777777" w:rsidTr="00FD7D8E">
        <w:tc>
          <w:tcPr>
            <w:tcW w:w="1939" w:type="dxa"/>
          </w:tcPr>
          <w:p w14:paraId="377401DA" w14:textId="77777777" w:rsidR="00DE1EDD" w:rsidRPr="00574318" w:rsidRDefault="00DE1EDD" w:rsidP="00DE1EDD">
            <w:pPr>
              <w:pStyle w:val="TableEmphasis"/>
              <w:rPr>
                <w:color w:val="000000" w:themeColor="text1"/>
              </w:rPr>
            </w:pPr>
            <w:r w:rsidRPr="00574318">
              <w:rPr>
                <w:color w:val="000000" w:themeColor="text1"/>
              </w:rPr>
              <w:t>Drawbacks</w:t>
            </w:r>
          </w:p>
        </w:tc>
        <w:tc>
          <w:tcPr>
            <w:tcW w:w="837" w:type="dxa"/>
          </w:tcPr>
          <w:p w14:paraId="7877D55E" w14:textId="77777777" w:rsidR="00DE1EDD" w:rsidRPr="00574318" w:rsidRDefault="00DE1EDD" w:rsidP="00DE1EDD">
            <w:pPr>
              <w:pStyle w:val="TableEmphasis"/>
              <w:rPr>
                <w:b w:val="0"/>
                <w:bCs/>
                <w:color w:val="000000" w:themeColor="text1"/>
              </w:rPr>
            </w:pPr>
            <w:r w:rsidRPr="00574318">
              <w:rPr>
                <w:b w:val="0"/>
                <w:bCs/>
                <w:color w:val="000000" w:themeColor="text1"/>
              </w:rPr>
              <w:t>4</w:t>
            </w:r>
          </w:p>
        </w:tc>
        <w:tc>
          <w:tcPr>
            <w:tcW w:w="1068" w:type="dxa"/>
            <w:vAlign w:val="center"/>
          </w:tcPr>
          <w:p w14:paraId="28417ACD" w14:textId="77777777" w:rsidR="00DE1EDD" w:rsidRPr="00574318" w:rsidRDefault="00DE1EDD" w:rsidP="00DE1EDD">
            <w:pPr>
              <w:pStyle w:val="TableEmphasis"/>
              <w:rPr>
                <w:b w:val="0"/>
                <w:bCs/>
                <w:color w:val="000000" w:themeColor="text1"/>
              </w:rPr>
            </w:pPr>
            <w:r w:rsidRPr="00574318">
              <w:rPr>
                <w:b w:val="0"/>
                <w:bCs/>
                <w:color w:val="000000" w:themeColor="text1"/>
              </w:rPr>
              <w:t>9.3%</w:t>
            </w:r>
          </w:p>
        </w:tc>
        <w:tc>
          <w:tcPr>
            <w:tcW w:w="1016" w:type="dxa"/>
          </w:tcPr>
          <w:p w14:paraId="7310C37E" w14:textId="77777777" w:rsidR="00DE1EDD" w:rsidRPr="00574318" w:rsidRDefault="00DE1EDD" w:rsidP="00DE1EDD">
            <w:pPr>
              <w:pStyle w:val="TableEmphasis"/>
              <w:rPr>
                <w:b w:val="0"/>
                <w:bCs/>
                <w:color w:val="000000" w:themeColor="text1"/>
              </w:rPr>
            </w:pPr>
            <w:r w:rsidRPr="00574318">
              <w:rPr>
                <w:b w:val="0"/>
                <w:bCs/>
                <w:color w:val="000000" w:themeColor="text1"/>
              </w:rPr>
              <w:t>13</w:t>
            </w:r>
          </w:p>
        </w:tc>
        <w:tc>
          <w:tcPr>
            <w:tcW w:w="1068" w:type="dxa"/>
            <w:vAlign w:val="center"/>
          </w:tcPr>
          <w:p w14:paraId="65289B61" w14:textId="77777777" w:rsidR="00DE1EDD" w:rsidRPr="00574318" w:rsidRDefault="00DE1EDD" w:rsidP="00DE1EDD">
            <w:pPr>
              <w:pStyle w:val="TableEmphasis"/>
              <w:rPr>
                <w:b w:val="0"/>
                <w:bCs/>
                <w:color w:val="000000" w:themeColor="text1"/>
              </w:rPr>
            </w:pPr>
            <w:r w:rsidRPr="00574318">
              <w:rPr>
                <w:b w:val="0"/>
                <w:bCs/>
                <w:color w:val="000000" w:themeColor="text1"/>
              </w:rPr>
              <w:t>6.9%</w:t>
            </w:r>
          </w:p>
        </w:tc>
        <w:tc>
          <w:tcPr>
            <w:tcW w:w="756" w:type="dxa"/>
          </w:tcPr>
          <w:p w14:paraId="61DDB393" w14:textId="77777777" w:rsidR="00DE1EDD" w:rsidRPr="00574318" w:rsidRDefault="00DE1EDD" w:rsidP="00DE1EDD">
            <w:pPr>
              <w:pStyle w:val="TableEmphasis"/>
              <w:rPr>
                <w:b w:val="0"/>
                <w:bCs/>
                <w:color w:val="000000" w:themeColor="text1"/>
              </w:rPr>
            </w:pPr>
            <w:r w:rsidRPr="00574318">
              <w:rPr>
                <w:b w:val="0"/>
                <w:bCs/>
                <w:color w:val="000000" w:themeColor="text1"/>
              </w:rPr>
              <w:t>11</w:t>
            </w:r>
          </w:p>
        </w:tc>
        <w:tc>
          <w:tcPr>
            <w:tcW w:w="895" w:type="dxa"/>
            <w:vAlign w:val="center"/>
          </w:tcPr>
          <w:p w14:paraId="113EF85B" w14:textId="77777777" w:rsidR="00DE1EDD" w:rsidRPr="00574318" w:rsidRDefault="00DE1EDD" w:rsidP="00DE1EDD">
            <w:pPr>
              <w:pStyle w:val="TableEmphasis"/>
              <w:rPr>
                <w:b w:val="0"/>
                <w:bCs/>
                <w:color w:val="000000" w:themeColor="text1"/>
              </w:rPr>
            </w:pPr>
            <w:r w:rsidRPr="00574318">
              <w:rPr>
                <w:b w:val="0"/>
                <w:bCs/>
                <w:color w:val="000000" w:themeColor="text1"/>
              </w:rPr>
              <w:t>7.5%</w:t>
            </w:r>
          </w:p>
        </w:tc>
        <w:tc>
          <w:tcPr>
            <w:tcW w:w="886" w:type="dxa"/>
          </w:tcPr>
          <w:p w14:paraId="37CA6864" w14:textId="77777777" w:rsidR="00DE1EDD" w:rsidRPr="00574318" w:rsidRDefault="00DE1EDD" w:rsidP="00DE1EDD">
            <w:pPr>
              <w:pStyle w:val="TableEmphasis"/>
              <w:rPr>
                <w:b w:val="0"/>
                <w:bCs/>
                <w:color w:val="000000" w:themeColor="text1"/>
              </w:rPr>
            </w:pPr>
            <w:r w:rsidRPr="00574318">
              <w:rPr>
                <w:b w:val="0"/>
                <w:bCs/>
                <w:color w:val="000000" w:themeColor="text1"/>
              </w:rPr>
              <w:t>28</w:t>
            </w:r>
          </w:p>
        </w:tc>
        <w:tc>
          <w:tcPr>
            <w:tcW w:w="895" w:type="dxa"/>
            <w:vAlign w:val="bottom"/>
          </w:tcPr>
          <w:p w14:paraId="6B139A0B" w14:textId="77777777" w:rsidR="00DE1EDD" w:rsidRPr="00574318" w:rsidRDefault="00DE1EDD" w:rsidP="00DE1EDD">
            <w:pPr>
              <w:pStyle w:val="TableEmphasis"/>
              <w:rPr>
                <w:b w:val="0"/>
                <w:bCs/>
                <w:color w:val="000000" w:themeColor="text1"/>
              </w:rPr>
            </w:pPr>
            <w:r w:rsidRPr="00574318">
              <w:rPr>
                <w:b w:val="0"/>
                <w:bCs/>
                <w:color w:val="000000" w:themeColor="text1"/>
              </w:rPr>
              <w:t>7.4%</w:t>
            </w:r>
          </w:p>
        </w:tc>
      </w:tr>
      <w:tr w:rsidR="006102D2" w:rsidRPr="006575D4" w14:paraId="7B6784BE" w14:textId="77777777" w:rsidTr="00FD7D8E">
        <w:tc>
          <w:tcPr>
            <w:tcW w:w="1939" w:type="dxa"/>
          </w:tcPr>
          <w:p w14:paraId="0BF5BBBA" w14:textId="77777777" w:rsidR="00DE1EDD" w:rsidRPr="00574318" w:rsidRDefault="00DE1EDD" w:rsidP="00DE1EDD">
            <w:pPr>
              <w:pStyle w:val="TableEmphasis"/>
              <w:rPr>
                <w:color w:val="000000" w:themeColor="text1"/>
              </w:rPr>
            </w:pPr>
            <w:r w:rsidRPr="00574318">
              <w:rPr>
                <w:color w:val="000000" w:themeColor="text1"/>
              </w:rPr>
              <w:t>Ethical considerations</w:t>
            </w:r>
          </w:p>
        </w:tc>
        <w:tc>
          <w:tcPr>
            <w:tcW w:w="837" w:type="dxa"/>
          </w:tcPr>
          <w:p w14:paraId="6D2F8F28" w14:textId="77777777" w:rsidR="00DE1EDD" w:rsidRPr="00574318" w:rsidRDefault="00DE1EDD" w:rsidP="00DE1EDD">
            <w:pPr>
              <w:pStyle w:val="TableEmphasis"/>
              <w:rPr>
                <w:b w:val="0"/>
                <w:bCs/>
                <w:color w:val="000000" w:themeColor="text1"/>
              </w:rPr>
            </w:pPr>
            <w:r w:rsidRPr="00574318">
              <w:rPr>
                <w:b w:val="0"/>
                <w:bCs/>
                <w:color w:val="000000" w:themeColor="text1"/>
              </w:rPr>
              <w:t>7</w:t>
            </w:r>
          </w:p>
        </w:tc>
        <w:tc>
          <w:tcPr>
            <w:tcW w:w="1068" w:type="dxa"/>
            <w:vAlign w:val="center"/>
          </w:tcPr>
          <w:p w14:paraId="5493E166" w14:textId="77777777" w:rsidR="00DE1EDD" w:rsidRPr="00574318" w:rsidRDefault="00DE1EDD" w:rsidP="00DE1EDD">
            <w:pPr>
              <w:pStyle w:val="TableEmphasis"/>
              <w:rPr>
                <w:b w:val="0"/>
                <w:bCs/>
                <w:color w:val="000000" w:themeColor="text1"/>
              </w:rPr>
            </w:pPr>
            <w:r w:rsidRPr="00574318">
              <w:rPr>
                <w:b w:val="0"/>
                <w:bCs/>
                <w:color w:val="000000" w:themeColor="text1"/>
              </w:rPr>
              <w:t>16.3%</w:t>
            </w:r>
          </w:p>
        </w:tc>
        <w:tc>
          <w:tcPr>
            <w:tcW w:w="1016" w:type="dxa"/>
          </w:tcPr>
          <w:p w14:paraId="483AE73D" w14:textId="77777777" w:rsidR="00DE1EDD" w:rsidRPr="00574318" w:rsidRDefault="00DE1EDD" w:rsidP="00DE1EDD">
            <w:pPr>
              <w:pStyle w:val="TableEmphasis"/>
              <w:rPr>
                <w:b w:val="0"/>
                <w:bCs/>
                <w:color w:val="000000" w:themeColor="text1"/>
              </w:rPr>
            </w:pPr>
            <w:r w:rsidRPr="00574318">
              <w:rPr>
                <w:b w:val="0"/>
                <w:bCs/>
                <w:color w:val="000000" w:themeColor="text1"/>
              </w:rPr>
              <w:t>31</w:t>
            </w:r>
          </w:p>
        </w:tc>
        <w:tc>
          <w:tcPr>
            <w:tcW w:w="1068" w:type="dxa"/>
            <w:vAlign w:val="center"/>
          </w:tcPr>
          <w:p w14:paraId="16C5D931" w14:textId="77777777" w:rsidR="00DE1EDD" w:rsidRPr="00574318" w:rsidRDefault="00DE1EDD" w:rsidP="00DE1EDD">
            <w:pPr>
              <w:pStyle w:val="TableEmphasis"/>
              <w:rPr>
                <w:b w:val="0"/>
                <w:bCs/>
                <w:color w:val="000000" w:themeColor="text1"/>
              </w:rPr>
            </w:pPr>
            <w:r w:rsidRPr="00574318">
              <w:rPr>
                <w:b w:val="0"/>
                <w:bCs/>
                <w:color w:val="000000" w:themeColor="text1"/>
              </w:rPr>
              <w:t>16.5%</w:t>
            </w:r>
          </w:p>
        </w:tc>
        <w:tc>
          <w:tcPr>
            <w:tcW w:w="756" w:type="dxa"/>
          </w:tcPr>
          <w:p w14:paraId="3F29F1F6" w14:textId="77777777" w:rsidR="00DE1EDD" w:rsidRPr="00574318" w:rsidRDefault="00DE1EDD" w:rsidP="00DE1EDD">
            <w:pPr>
              <w:pStyle w:val="TableEmphasis"/>
              <w:rPr>
                <w:b w:val="0"/>
                <w:bCs/>
                <w:color w:val="000000" w:themeColor="text1"/>
              </w:rPr>
            </w:pPr>
            <w:r w:rsidRPr="00574318">
              <w:rPr>
                <w:b w:val="0"/>
                <w:bCs/>
                <w:color w:val="000000" w:themeColor="text1"/>
              </w:rPr>
              <w:t>28</w:t>
            </w:r>
          </w:p>
        </w:tc>
        <w:tc>
          <w:tcPr>
            <w:tcW w:w="895" w:type="dxa"/>
            <w:vAlign w:val="center"/>
          </w:tcPr>
          <w:p w14:paraId="473436F2" w14:textId="77777777" w:rsidR="00DE1EDD" w:rsidRPr="00574318" w:rsidRDefault="00DE1EDD" w:rsidP="00DE1EDD">
            <w:pPr>
              <w:pStyle w:val="TableEmphasis"/>
              <w:rPr>
                <w:b w:val="0"/>
                <w:bCs/>
                <w:color w:val="000000" w:themeColor="text1"/>
              </w:rPr>
            </w:pPr>
            <w:r w:rsidRPr="00574318">
              <w:rPr>
                <w:b w:val="0"/>
                <w:bCs/>
                <w:color w:val="000000" w:themeColor="text1"/>
              </w:rPr>
              <w:t>19.2%</w:t>
            </w:r>
          </w:p>
        </w:tc>
        <w:tc>
          <w:tcPr>
            <w:tcW w:w="886" w:type="dxa"/>
          </w:tcPr>
          <w:p w14:paraId="392CADD1" w14:textId="77777777" w:rsidR="00DE1EDD" w:rsidRPr="00574318" w:rsidRDefault="00DE1EDD" w:rsidP="00DE1EDD">
            <w:pPr>
              <w:pStyle w:val="TableEmphasis"/>
              <w:rPr>
                <w:b w:val="0"/>
                <w:bCs/>
                <w:color w:val="000000" w:themeColor="text1"/>
              </w:rPr>
            </w:pPr>
            <w:r w:rsidRPr="00574318">
              <w:rPr>
                <w:b w:val="0"/>
                <w:bCs/>
                <w:color w:val="000000" w:themeColor="text1"/>
              </w:rPr>
              <w:t>66</w:t>
            </w:r>
          </w:p>
        </w:tc>
        <w:tc>
          <w:tcPr>
            <w:tcW w:w="895" w:type="dxa"/>
            <w:vAlign w:val="bottom"/>
          </w:tcPr>
          <w:p w14:paraId="021504D8" w14:textId="77777777" w:rsidR="00DE1EDD" w:rsidRPr="00574318" w:rsidRDefault="00DE1EDD" w:rsidP="00DE1EDD">
            <w:pPr>
              <w:pStyle w:val="TableEmphasis"/>
              <w:rPr>
                <w:b w:val="0"/>
                <w:bCs/>
                <w:color w:val="000000" w:themeColor="text1"/>
              </w:rPr>
            </w:pPr>
            <w:r w:rsidRPr="00574318">
              <w:rPr>
                <w:b w:val="0"/>
                <w:bCs/>
                <w:color w:val="000000" w:themeColor="text1"/>
              </w:rPr>
              <w:t>17.5%</w:t>
            </w:r>
          </w:p>
        </w:tc>
      </w:tr>
      <w:tr w:rsidR="006102D2" w:rsidRPr="006575D4" w14:paraId="6FC31CFE" w14:textId="77777777" w:rsidTr="00FD7D8E">
        <w:tc>
          <w:tcPr>
            <w:tcW w:w="1939" w:type="dxa"/>
          </w:tcPr>
          <w:p w14:paraId="4D5C68A8" w14:textId="77777777" w:rsidR="00DE1EDD" w:rsidRPr="00574318" w:rsidRDefault="00DE1EDD" w:rsidP="00DE1EDD">
            <w:pPr>
              <w:pStyle w:val="TableEmphasis"/>
              <w:rPr>
                <w:color w:val="000000" w:themeColor="text1"/>
              </w:rPr>
            </w:pPr>
            <w:r w:rsidRPr="00574318">
              <w:rPr>
                <w:color w:val="000000" w:themeColor="text1"/>
              </w:rPr>
              <w:t xml:space="preserve">Suggestions for improvement </w:t>
            </w:r>
          </w:p>
        </w:tc>
        <w:tc>
          <w:tcPr>
            <w:tcW w:w="837" w:type="dxa"/>
          </w:tcPr>
          <w:p w14:paraId="6D27DA8F" w14:textId="77777777" w:rsidR="00DE1EDD" w:rsidRPr="00574318" w:rsidRDefault="00DE1EDD" w:rsidP="00DE1EDD">
            <w:pPr>
              <w:pStyle w:val="TableEmphasis"/>
              <w:rPr>
                <w:b w:val="0"/>
                <w:bCs/>
                <w:color w:val="000000" w:themeColor="text1"/>
              </w:rPr>
            </w:pPr>
            <w:r w:rsidRPr="00574318">
              <w:rPr>
                <w:b w:val="0"/>
                <w:bCs/>
                <w:color w:val="000000" w:themeColor="text1"/>
              </w:rPr>
              <w:t>1</w:t>
            </w:r>
          </w:p>
        </w:tc>
        <w:tc>
          <w:tcPr>
            <w:tcW w:w="1068" w:type="dxa"/>
            <w:vAlign w:val="center"/>
          </w:tcPr>
          <w:p w14:paraId="2CF87E83" w14:textId="77777777" w:rsidR="00DE1EDD" w:rsidRPr="00574318" w:rsidRDefault="00DE1EDD" w:rsidP="00DE1EDD">
            <w:pPr>
              <w:pStyle w:val="TableEmphasis"/>
              <w:rPr>
                <w:b w:val="0"/>
                <w:bCs/>
                <w:color w:val="000000" w:themeColor="text1"/>
              </w:rPr>
            </w:pPr>
            <w:r w:rsidRPr="00574318">
              <w:rPr>
                <w:b w:val="0"/>
                <w:bCs/>
                <w:color w:val="000000" w:themeColor="text1"/>
              </w:rPr>
              <w:t>2.3%</w:t>
            </w:r>
          </w:p>
        </w:tc>
        <w:tc>
          <w:tcPr>
            <w:tcW w:w="1016" w:type="dxa"/>
          </w:tcPr>
          <w:p w14:paraId="541A23E8" w14:textId="77777777" w:rsidR="00DE1EDD" w:rsidRPr="00574318" w:rsidRDefault="00DE1EDD" w:rsidP="00DE1EDD">
            <w:pPr>
              <w:pStyle w:val="TableEmphasis"/>
              <w:rPr>
                <w:b w:val="0"/>
                <w:bCs/>
                <w:color w:val="000000" w:themeColor="text1"/>
              </w:rPr>
            </w:pPr>
            <w:r w:rsidRPr="00574318">
              <w:rPr>
                <w:b w:val="0"/>
                <w:bCs/>
                <w:color w:val="000000" w:themeColor="text1"/>
              </w:rPr>
              <w:t>4</w:t>
            </w:r>
          </w:p>
        </w:tc>
        <w:tc>
          <w:tcPr>
            <w:tcW w:w="1068" w:type="dxa"/>
            <w:vAlign w:val="center"/>
          </w:tcPr>
          <w:p w14:paraId="09E05D97" w14:textId="77777777" w:rsidR="00DE1EDD" w:rsidRPr="00574318" w:rsidRDefault="00DE1EDD" w:rsidP="00DE1EDD">
            <w:pPr>
              <w:pStyle w:val="TableEmphasis"/>
              <w:rPr>
                <w:b w:val="0"/>
                <w:bCs/>
                <w:color w:val="000000" w:themeColor="text1"/>
              </w:rPr>
            </w:pPr>
            <w:r w:rsidRPr="00574318">
              <w:rPr>
                <w:b w:val="0"/>
                <w:bCs/>
                <w:color w:val="000000" w:themeColor="text1"/>
              </w:rPr>
              <w:t>2.1%</w:t>
            </w:r>
          </w:p>
        </w:tc>
        <w:tc>
          <w:tcPr>
            <w:tcW w:w="756" w:type="dxa"/>
          </w:tcPr>
          <w:p w14:paraId="7F732951" w14:textId="77777777" w:rsidR="00DE1EDD" w:rsidRPr="00574318" w:rsidRDefault="00DE1EDD" w:rsidP="00DE1EDD">
            <w:pPr>
              <w:pStyle w:val="TableEmphasis"/>
              <w:rPr>
                <w:b w:val="0"/>
                <w:bCs/>
                <w:color w:val="000000" w:themeColor="text1"/>
              </w:rPr>
            </w:pPr>
            <w:r w:rsidRPr="00574318">
              <w:rPr>
                <w:b w:val="0"/>
                <w:bCs/>
                <w:color w:val="000000" w:themeColor="text1"/>
              </w:rPr>
              <w:t>9</w:t>
            </w:r>
          </w:p>
        </w:tc>
        <w:tc>
          <w:tcPr>
            <w:tcW w:w="895" w:type="dxa"/>
            <w:vAlign w:val="center"/>
          </w:tcPr>
          <w:p w14:paraId="000502DD" w14:textId="77777777" w:rsidR="00DE1EDD" w:rsidRPr="00574318" w:rsidRDefault="00DE1EDD" w:rsidP="00DE1EDD">
            <w:pPr>
              <w:pStyle w:val="TableEmphasis"/>
              <w:rPr>
                <w:b w:val="0"/>
                <w:bCs/>
                <w:color w:val="000000" w:themeColor="text1"/>
              </w:rPr>
            </w:pPr>
            <w:r w:rsidRPr="00574318">
              <w:rPr>
                <w:b w:val="0"/>
                <w:bCs/>
                <w:color w:val="000000" w:themeColor="text1"/>
              </w:rPr>
              <w:t>6.2%</w:t>
            </w:r>
          </w:p>
        </w:tc>
        <w:tc>
          <w:tcPr>
            <w:tcW w:w="886" w:type="dxa"/>
          </w:tcPr>
          <w:p w14:paraId="5B4B841E" w14:textId="77777777" w:rsidR="00DE1EDD" w:rsidRPr="00574318" w:rsidRDefault="00DE1EDD" w:rsidP="00DE1EDD">
            <w:pPr>
              <w:pStyle w:val="TableEmphasis"/>
              <w:rPr>
                <w:b w:val="0"/>
                <w:bCs/>
                <w:color w:val="000000" w:themeColor="text1"/>
              </w:rPr>
            </w:pPr>
            <w:r w:rsidRPr="00574318">
              <w:rPr>
                <w:b w:val="0"/>
                <w:bCs/>
                <w:color w:val="000000" w:themeColor="text1"/>
              </w:rPr>
              <w:t>14</w:t>
            </w:r>
          </w:p>
        </w:tc>
        <w:tc>
          <w:tcPr>
            <w:tcW w:w="895" w:type="dxa"/>
            <w:vAlign w:val="bottom"/>
          </w:tcPr>
          <w:p w14:paraId="7B1856B3" w14:textId="77777777" w:rsidR="00DE1EDD" w:rsidRPr="00574318" w:rsidRDefault="00DE1EDD" w:rsidP="00DE1EDD">
            <w:pPr>
              <w:pStyle w:val="TableEmphasis"/>
              <w:rPr>
                <w:b w:val="0"/>
                <w:bCs/>
                <w:color w:val="000000" w:themeColor="text1"/>
              </w:rPr>
            </w:pPr>
            <w:r w:rsidRPr="00574318">
              <w:rPr>
                <w:b w:val="0"/>
                <w:bCs/>
                <w:color w:val="000000" w:themeColor="text1"/>
              </w:rPr>
              <w:t>3.7%</w:t>
            </w:r>
          </w:p>
        </w:tc>
      </w:tr>
      <w:tr w:rsidR="006102D2" w:rsidRPr="006575D4" w14:paraId="67E2D8CC" w14:textId="77777777" w:rsidTr="00FD7D8E">
        <w:tc>
          <w:tcPr>
            <w:tcW w:w="1939" w:type="dxa"/>
          </w:tcPr>
          <w:p w14:paraId="2B3C21CE" w14:textId="77777777" w:rsidR="00DE1EDD" w:rsidRPr="00574318" w:rsidRDefault="00DE1EDD" w:rsidP="00DE1EDD">
            <w:pPr>
              <w:pStyle w:val="TableEmphasis"/>
              <w:rPr>
                <w:color w:val="000000" w:themeColor="text1"/>
              </w:rPr>
            </w:pPr>
            <w:r w:rsidRPr="00574318">
              <w:rPr>
                <w:color w:val="000000" w:themeColor="text1"/>
              </w:rPr>
              <w:t xml:space="preserve">Instruction with AI </w:t>
            </w:r>
          </w:p>
        </w:tc>
        <w:tc>
          <w:tcPr>
            <w:tcW w:w="837" w:type="dxa"/>
          </w:tcPr>
          <w:p w14:paraId="3CE9941C" w14:textId="77777777" w:rsidR="00DE1EDD" w:rsidRPr="00574318" w:rsidRDefault="00DE1EDD" w:rsidP="00DE1EDD">
            <w:pPr>
              <w:pStyle w:val="TableEmphasis"/>
              <w:rPr>
                <w:b w:val="0"/>
                <w:bCs/>
                <w:color w:val="000000" w:themeColor="text1"/>
              </w:rPr>
            </w:pPr>
            <w:r w:rsidRPr="00574318">
              <w:rPr>
                <w:b w:val="0"/>
                <w:bCs/>
                <w:color w:val="000000" w:themeColor="text1"/>
              </w:rPr>
              <w:t>5</w:t>
            </w:r>
          </w:p>
        </w:tc>
        <w:tc>
          <w:tcPr>
            <w:tcW w:w="1068" w:type="dxa"/>
            <w:vAlign w:val="center"/>
          </w:tcPr>
          <w:p w14:paraId="67E3B975" w14:textId="77777777" w:rsidR="00DE1EDD" w:rsidRPr="00574318" w:rsidRDefault="00DE1EDD" w:rsidP="00DE1EDD">
            <w:pPr>
              <w:pStyle w:val="TableEmphasis"/>
              <w:rPr>
                <w:b w:val="0"/>
                <w:bCs/>
                <w:color w:val="000000" w:themeColor="text1"/>
              </w:rPr>
            </w:pPr>
            <w:r w:rsidRPr="00574318">
              <w:rPr>
                <w:b w:val="0"/>
                <w:bCs/>
                <w:color w:val="000000" w:themeColor="text1"/>
              </w:rPr>
              <w:t>11.6%</w:t>
            </w:r>
          </w:p>
        </w:tc>
        <w:tc>
          <w:tcPr>
            <w:tcW w:w="1016" w:type="dxa"/>
          </w:tcPr>
          <w:p w14:paraId="264E9BB1" w14:textId="77777777" w:rsidR="00DE1EDD" w:rsidRPr="00574318" w:rsidRDefault="00DE1EDD" w:rsidP="00DE1EDD">
            <w:pPr>
              <w:pStyle w:val="TableEmphasis"/>
              <w:rPr>
                <w:b w:val="0"/>
                <w:bCs/>
                <w:color w:val="000000" w:themeColor="text1"/>
              </w:rPr>
            </w:pPr>
            <w:r w:rsidRPr="00574318">
              <w:rPr>
                <w:b w:val="0"/>
                <w:bCs/>
                <w:color w:val="000000" w:themeColor="text1"/>
              </w:rPr>
              <w:t>23</w:t>
            </w:r>
          </w:p>
        </w:tc>
        <w:tc>
          <w:tcPr>
            <w:tcW w:w="1068" w:type="dxa"/>
            <w:vAlign w:val="center"/>
          </w:tcPr>
          <w:p w14:paraId="30B79524" w14:textId="77777777" w:rsidR="00DE1EDD" w:rsidRPr="00574318" w:rsidRDefault="00DE1EDD" w:rsidP="00DE1EDD">
            <w:pPr>
              <w:pStyle w:val="TableEmphasis"/>
              <w:rPr>
                <w:b w:val="0"/>
                <w:bCs/>
                <w:color w:val="000000" w:themeColor="text1"/>
              </w:rPr>
            </w:pPr>
            <w:r w:rsidRPr="00574318">
              <w:rPr>
                <w:b w:val="0"/>
                <w:bCs/>
                <w:color w:val="000000" w:themeColor="text1"/>
              </w:rPr>
              <w:t>12.2%</w:t>
            </w:r>
          </w:p>
        </w:tc>
        <w:tc>
          <w:tcPr>
            <w:tcW w:w="756" w:type="dxa"/>
          </w:tcPr>
          <w:p w14:paraId="0DE156A1" w14:textId="77777777" w:rsidR="00DE1EDD" w:rsidRPr="00574318" w:rsidRDefault="00DE1EDD" w:rsidP="00DE1EDD">
            <w:pPr>
              <w:pStyle w:val="TableEmphasis"/>
              <w:rPr>
                <w:b w:val="0"/>
                <w:bCs/>
                <w:color w:val="000000" w:themeColor="text1"/>
              </w:rPr>
            </w:pPr>
            <w:r w:rsidRPr="00574318">
              <w:rPr>
                <w:b w:val="0"/>
                <w:bCs/>
                <w:color w:val="000000" w:themeColor="text1"/>
              </w:rPr>
              <w:t>11</w:t>
            </w:r>
          </w:p>
        </w:tc>
        <w:tc>
          <w:tcPr>
            <w:tcW w:w="895" w:type="dxa"/>
            <w:vAlign w:val="center"/>
          </w:tcPr>
          <w:p w14:paraId="18C51C15" w14:textId="77777777" w:rsidR="00DE1EDD" w:rsidRPr="00574318" w:rsidRDefault="00DE1EDD" w:rsidP="00DE1EDD">
            <w:pPr>
              <w:pStyle w:val="TableEmphasis"/>
              <w:rPr>
                <w:b w:val="0"/>
                <w:bCs/>
                <w:color w:val="000000" w:themeColor="text1"/>
              </w:rPr>
            </w:pPr>
            <w:r w:rsidRPr="00574318">
              <w:rPr>
                <w:b w:val="0"/>
                <w:bCs/>
                <w:color w:val="000000" w:themeColor="text1"/>
              </w:rPr>
              <w:t>7.5%</w:t>
            </w:r>
          </w:p>
        </w:tc>
        <w:tc>
          <w:tcPr>
            <w:tcW w:w="886" w:type="dxa"/>
          </w:tcPr>
          <w:p w14:paraId="5CD310F1" w14:textId="77777777" w:rsidR="00DE1EDD" w:rsidRPr="00574318" w:rsidRDefault="00DE1EDD" w:rsidP="00DE1EDD">
            <w:pPr>
              <w:pStyle w:val="TableEmphasis"/>
              <w:rPr>
                <w:b w:val="0"/>
                <w:bCs/>
                <w:color w:val="000000" w:themeColor="text1"/>
              </w:rPr>
            </w:pPr>
            <w:r w:rsidRPr="00574318">
              <w:rPr>
                <w:b w:val="0"/>
                <w:bCs/>
                <w:color w:val="000000" w:themeColor="text1"/>
              </w:rPr>
              <w:t>39</w:t>
            </w:r>
          </w:p>
        </w:tc>
        <w:tc>
          <w:tcPr>
            <w:tcW w:w="895" w:type="dxa"/>
            <w:vAlign w:val="bottom"/>
          </w:tcPr>
          <w:p w14:paraId="283DDA0C" w14:textId="77777777" w:rsidR="00DE1EDD" w:rsidRPr="00574318" w:rsidRDefault="00DE1EDD" w:rsidP="00DE1EDD">
            <w:pPr>
              <w:pStyle w:val="TableEmphasis"/>
              <w:rPr>
                <w:b w:val="0"/>
                <w:bCs/>
                <w:color w:val="000000" w:themeColor="text1"/>
              </w:rPr>
            </w:pPr>
            <w:r w:rsidRPr="00574318">
              <w:rPr>
                <w:b w:val="0"/>
                <w:bCs/>
                <w:color w:val="000000" w:themeColor="text1"/>
              </w:rPr>
              <w:t>10.3%</w:t>
            </w:r>
          </w:p>
        </w:tc>
      </w:tr>
      <w:tr w:rsidR="00DE1EDD" w:rsidRPr="006575D4" w14:paraId="58CC08AC" w14:textId="77777777" w:rsidTr="00FD7D8E">
        <w:tc>
          <w:tcPr>
            <w:tcW w:w="1939" w:type="dxa"/>
          </w:tcPr>
          <w:p w14:paraId="04A3ED2B" w14:textId="77777777" w:rsidR="00DE1EDD" w:rsidRPr="00574318" w:rsidRDefault="00DE1EDD" w:rsidP="00DE1EDD">
            <w:pPr>
              <w:pStyle w:val="TableEmphasis"/>
              <w:rPr>
                <w:color w:val="000000" w:themeColor="text1"/>
              </w:rPr>
            </w:pPr>
            <w:r w:rsidRPr="00574318">
              <w:rPr>
                <w:color w:val="000000" w:themeColor="text1"/>
              </w:rPr>
              <w:t>Total</w:t>
            </w:r>
          </w:p>
        </w:tc>
        <w:tc>
          <w:tcPr>
            <w:tcW w:w="837" w:type="dxa"/>
          </w:tcPr>
          <w:p w14:paraId="1FCE430B" w14:textId="77777777" w:rsidR="00DE1EDD" w:rsidRPr="00574318" w:rsidRDefault="00DE1EDD" w:rsidP="00DE1EDD">
            <w:pPr>
              <w:pStyle w:val="TableEmphasis"/>
              <w:rPr>
                <w:b w:val="0"/>
                <w:bCs/>
                <w:color w:val="000000" w:themeColor="text1"/>
              </w:rPr>
            </w:pPr>
            <w:r w:rsidRPr="00574318">
              <w:rPr>
                <w:b w:val="0"/>
                <w:bCs/>
                <w:color w:val="000000" w:themeColor="text1"/>
              </w:rPr>
              <w:t>43</w:t>
            </w:r>
          </w:p>
        </w:tc>
        <w:tc>
          <w:tcPr>
            <w:tcW w:w="1068" w:type="dxa"/>
            <w:vAlign w:val="center"/>
          </w:tcPr>
          <w:p w14:paraId="46EECE38" w14:textId="77777777" w:rsidR="00DE1EDD" w:rsidRPr="00574318" w:rsidRDefault="00DE1EDD" w:rsidP="00DE1EDD">
            <w:pPr>
              <w:pStyle w:val="TableEmphasis"/>
              <w:rPr>
                <w:b w:val="0"/>
                <w:bCs/>
                <w:color w:val="000000" w:themeColor="text1"/>
              </w:rPr>
            </w:pPr>
            <w:r w:rsidRPr="00574318">
              <w:rPr>
                <w:b w:val="0"/>
                <w:bCs/>
                <w:color w:val="000000" w:themeColor="text1"/>
              </w:rPr>
              <w:t>100.0%</w:t>
            </w:r>
          </w:p>
        </w:tc>
        <w:tc>
          <w:tcPr>
            <w:tcW w:w="1016" w:type="dxa"/>
          </w:tcPr>
          <w:p w14:paraId="526A1049" w14:textId="77777777" w:rsidR="00DE1EDD" w:rsidRPr="00574318" w:rsidRDefault="00DE1EDD" w:rsidP="00DE1EDD">
            <w:pPr>
              <w:pStyle w:val="TableEmphasis"/>
              <w:rPr>
                <w:b w:val="0"/>
                <w:bCs/>
                <w:color w:val="000000" w:themeColor="text1"/>
              </w:rPr>
            </w:pPr>
            <w:r w:rsidRPr="00574318">
              <w:rPr>
                <w:b w:val="0"/>
                <w:bCs/>
                <w:color w:val="000000" w:themeColor="text1"/>
              </w:rPr>
              <w:t>188</w:t>
            </w:r>
          </w:p>
        </w:tc>
        <w:tc>
          <w:tcPr>
            <w:tcW w:w="1068" w:type="dxa"/>
            <w:vAlign w:val="center"/>
          </w:tcPr>
          <w:p w14:paraId="49FFA779" w14:textId="77777777" w:rsidR="00DE1EDD" w:rsidRPr="00574318" w:rsidRDefault="00DE1EDD" w:rsidP="00DE1EDD">
            <w:pPr>
              <w:pStyle w:val="TableEmphasis"/>
              <w:rPr>
                <w:b w:val="0"/>
                <w:bCs/>
                <w:color w:val="000000" w:themeColor="text1"/>
              </w:rPr>
            </w:pPr>
            <w:r w:rsidRPr="00574318">
              <w:rPr>
                <w:b w:val="0"/>
                <w:bCs/>
                <w:color w:val="000000" w:themeColor="text1"/>
              </w:rPr>
              <w:t>100.0%</w:t>
            </w:r>
          </w:p>
        </w:tc>
        <w:tc>
          <w:tcPr>
            <w:tcW w:w="756" w:type="dxa"/>
          </w:tcPr>
          <w:p w14:paraId="6FC89676" w14:textId="77777777" w:rsidR="00DE1EDD" w:rsidRPr="00574318" w:rsidRDefault="00DE1EDD" w:rsidP="00DE1EDD">
            <w:pPr>
              <w:pStyle w:val="TableEmphasis"/>
              <w:rPr>
                <w:b w:val="0"/>
                <w:bCs/>
                <w:color w:val="000000" w:themeColor="text1"/>
              </w:rPr>
            </w:pPr>
            <w:r w:rsidRPr="00574318">
              <w:rPr>
                <w:b w:val="0"/>
                <w:bCs/>
                <w:color w:val="000000" w:themeColor="text1"/>
              </w:rPr>
              <w:t>146</w:t>
            </w:r>
          </w:p>
        </w:tc>
        <w:tc>
          <w:tcPr>
            <w:tcW w:w="895" w:type="dxa"/>
            <w:vAlign w:val="center"/>
          </w:tcPr>
          <w:p w14:paraId="7D410DF9" w14:textId="77777777" w:rsidR="00DE1EDD" w:rsidRPr="00574318" w:rsidRDefault="00DE1EDD" w:rsidP="00DE1EDD">
            <w:pPr>
              <w:pStyle w:val="TableEmphasis"/>
              <w:rPr>
                <w:b w:val="0"/>
                <w:bCs/>
                <w:color w:val="000000" w:themeColor="text1"/>
              </w:rPr>
            </w:pPr>
            <w:r w:rsidRPr="00574318">
              <w:rPr>
                <w:b w:val="0"/>
                <w:bCs/>
                <w:color w:val="000000" w:themeColor="text1"/>
              </w:rPr>
              <w:t>100.0%</w:t>
            </w:r>
          </w:p>
        </w:tc>
        <w:tc>
          <w:tcPr>
            <w:tcW w:w="886" w:type="dxa"/>
          </w:tcPr>
          <w:p w14:paraId="43C1F2E2" w14:textId="77777777" w:rsidR="00DE1EDD" w:rsidRPr="00574318" w:rsidRDefault="00DE1EDD" w:rsidP="00DE1EDD">
            <w:pPr>
              <w:pStyle w:val="TableEmphasis"/>
              <w:rPr>
                <w:b w:val="0"/>
                <w:bCs/>
                <w:color w:val="000000" w:themeColor="text1"/>
              </w:rPr>
            </w:pPr>
            <w:r w:rsidRPr="00574318">
              <w:rPr>
                <w:b w:val="0"/>
                <w:bCs/>
                <w:color w:val="000000" w:themeColor="text1"/>
              </w:rPr>
              <w:t>377</w:t>
            </w:r>
          </w:p>
        </w:tc>
        <w:tc>
          <w:tcPr>
            <w:tcW w:w="895" w:type="dxa"/>
            <w:vAlign w:val="bottom"/>
          </w:tcPr>
          <w:p w14:paraId="028F9176" w14:textId="77777777" w:rsidR="00DE1EDD" w:rsidRPr="00574318" w:rsidRDefault="00DE1EDD" w:rsidP="00DE1EDD">
            <w:pPr>
              <w:pStyle w:val="TableEmphasis"/>
              <w:rPr>
                <w:b w:val="0"/>
                <w:bCs/>
                <w:color w:val="000000" w:themeColor="text1"/>
              </w:rPr>
            </w:pPr>
            <w:r w:rsidRPr="00574318">
              <w:rPr>
                <w:b w:val="0"/>
                <w:bCs/>
                <w:color w:val="000000" w:themeColor="text1"/>
              </w:rPr>
              <w:t>100.0%</w:t>
            </w:r>
          </w:p>
        </w:tc>
      </w:tr>
    </w:tbl>
    <w:p w14:paraId="222901EA" w14:textId="77777777" w:rsidR="0005279F" w:rsidRPr="006575D4" w:rsidRDefault="0005279F" w:rsidP="0005279F">
      <w:pPr>
        <w:rPr>
          <w:color w:val="000000" w:themeColor="text1"/>
        </w:rPr>
      </w:pPr>
    </w:p>
    <w:p w14:paraId="58EFFFC7" w14:textId="4526B569" w:rsidR="0005511D" w:rsidRPr="00574318" w:rsidRDefault="00CE4D08" w:rsidP="0005511D">
      <w:pPr>
        <w:rPr>
          <w:color w:val="000000" w:themeColor="text1"/>
        </w:rPr>
      </w:pPr>
      <w:r w:rsidRPr="00574318">
        <w:rPr>
          <w:color w:val="000000" w:themeColor="text1"/>
        </w:rPr>
        <w:t xml:space="preserve">Medium </w:t>
      </w:r>
      <w:r w:rsidR="009A543E" w:rsidRPr="00574318">
        <w:rPr>
          <w:color w:val="000000" w:themeColor="text1"/>
        </w:rPr>
        <w:t>users</w:t>
      </w:r>
      <w:r w:rsidRPr="00574318">
        <w:rPr>
          <w:color w:val="000000" w:themeColor="text1"/>
        </w:rPr>
        <w:t xml:space="preserve"> were the most vocal, contributing the highest number of remarks across all categories, particularly in </w:t>
      </w:r>
      <w:r w:rsidR="0032097B" w:rsidRPr="00574318">
        <w:rPr>
          <w:color w:val="000000" w:themeColor="text1"/>
        </w:rPr>
        <w:t xml:space="preserve">the </w:t>
      </w:r>
      <w:r w:rsidRPr="00574318">
        <w:rPr>
          <w:color w:val="000000" w:themeColor="text1"/>
        </w:rPr>
        <w:t>benefits and uses of AI</w:t>
      </w:r>
      <w:r w:rsidR="0063733F" w:rsidRPr="00574318">
        <w:rPr>
          <w:color w:val="000000" w:themeColor="text1"/>
        </w:rPr>
        <w:t xml:space="preserve">. </w:t>
      </w:r>
      <w:r w:rsidRPr="00574318">
        <w:rPr>
          <w:color w:val="000000" w:themeColor="text1"/>
        </w:rPr>
        <w:t xml:space="preserve">Low </w:t>
      </w:r>
      <w:r w:rsidR="009A543E" w:rsidRPr="00574318">
        <w:rPr>
          <w:color w:val="000000" w:themeColor="text1"/>
        </w:rPr>
        <w:t>users</w:t>
      </w:r>
      <w:r w:rsidRPr="00574318">
        <w:rPr>
          <w:color w:val="000000" w:themeColor="text1"/>
        </w:rPr>
        <w:t xml:space="preserve"> followed with a notable emphasis on benefits and uses, but also a higher relative focus on ethical considerations and suggestions for improvement</w:t>
      </w:r>
      <w:r w:rsidR="0063733F" w:rsidRPr="00574318">
        <w:rPr>
          <w:color w:val="000000" w:themeColor="text1"/>
        </w:rPr>
        <w:t>.</w:t>
      </w:r>
      <w:r w:rsidRPr="00574318">
        <w:rPr>
          <w:color w:val="000000" w:themeColor="text1"/>
        </w:rPr>
        <w:t xml:space="preserve"> </w:t>
      </w:r>
      <w:r w:rsidR="0063733F" w:rsidRPr="00574318">
        <w:rPr>
          <w:color w:val="000000" w:themeColor="text1"/>
        </w:rPr>
        <w:t>D</w:t>
      </w:r>
      <w:r w:rsidRPr="00574318">
        <w:rPr>
          <w:color w:val="000000" w:themeColor="text1"/>
        </w:rPr>
        <w:t xml:space="preserve">espite their minimal interaction, they had significant concerns and ideas about </w:t>
      </w:r>
      <w:r w:rsidR="0071099C" w:rsidRPr="00574318">
        <w:rPr>
          <w:color w:val="000000" w:themeColor="text1"/>
        </w:rPr>
        <w:t>AI</w:t>
      </w:r>
      <w:r w:rsidR="00A82099" w:rsidRPr="00574318">
        <w:rPr>
          <w:color w:val="000000" w:themeColor="text1"/>
        </w:rPr>
        <w:t>’</w:t>
      </w:r>
      <w:r w:rsidR="0071099C" w:rsidRPr="00574318">
        <w:rPr>
          <w:color w:val="000000" w:themeColor="text1"/>
        </w:rPr>
        <w:t xml:space="preserve">s </w:t>
      </w:r>
      <w:r w:rsidRPr="00574318">
        <w:rPr>
          <w:color w:val="000000" w:themeColor="text1"/>
        </w:rPr>
        <w:t xml:space="preserve">role in education, and reflected scepticism and a desire for enhancements to increase trust. High </w:t>
      </w:r>
      <w:r w:rsidR="009A543E" w:rsidRPr="00574318">
        <w:rPr>
          <w:color w:val="000000" w:themeColor="text1"/>
        </w:rPr>
        <w:t>users</w:t>
      </w:r>
      <w:r w:rsidRPr="00574318">
        <w:rPr>
          <w:color w:val="000000" w:themeColor="text1"/>
        </w:rPr>
        <w:t>, with the fewest comments, focused primarily on benefits and uses</w:t>
      </w:r>
      <w:r w:rsidR="00EA0E3A" w:rsidRPr="00574318">
        <w:rPr>
          <w:color w:val="000000" w:themeColor="text1"/>
        </w:rPr>
        <w:t xml:space="preserve">, </w:t>
      </w:r>
      <w:r w:rsidRPr="00574318">
        <w:rPr>
          <w:color w:val="000000" w:themeColor="text1"/>
        </w:rPr>
        <w:t>with fewer remarks on drawbacks and suggestions for improvement</w:t>
      </w:r>
      <w:r w:rsidR="0063733F" w:rsidRPr="00574318">
        <w:rPr>
          <w:color w:val="000000" w:themeColor="text1"/>
        </w:rPr>
        <w:t>. T</w:t>
      </w:r>
      <w:r w:rsidRPr="00574318">
        <w:rPr>
          <w:color w:val="000000" w:themeColor="text1"/>
        </w:rPr>
        <w:t xml:space="preserve">heir extensive use led to a more positive, yet less critical perspective, though they still noted some ethical considerations and instructional needs. </w:t>
      </w:r>
      <w:r w:rsidR="00A82099" w:rsidRPr="00574318">
        <w:rPr>
          <w:color w:val="000000" w:themeColor="text1"/>
        </w:rPr>
        <w:t xml:space="preserve">Overall, students valued Cipherbot’s utility but raised ethical and practical concerns, with medium and low users driving broader discourse. </w:t>
      </w:r>
      <w:r w:rsidRPr="00574318">
        <w:rPr>
          <w:color w:val="000000" w:themeColor="text1"/>
        </w:rPr>
        <w:t xml:space="preserve">The medium </w:t>
      </w:r>
      <w:r w:rsidR="0071099C" w:rsidRPr="00574318">
        <w:rPr>
          <w:color w:val="000000" w:themeColor="text1"/>
        </w:rPr>
        <w:t>users</w:t>
      </w:r>
      <w:r w:rsidR="00A82099" w:rsidRPr="00574318">
        <w:rPr>
          <w:color w:val="000000" w:themeColor="text1"/>
        </w:rPr>
        <w:t>’</w:t>
      </w:r>
      <w:r w:rsidR="0071099C" w:rsidRPr="00574318">
        <w:rPr>
          <w:color w:val="000000" w:themeColor="text1"/>
        </w:rPr>
        <w:t xml:space="preserve"> </w:t>
      </w:r>
      <w:r w:rsidRPr="00574318">
        <w:rPr>
          <w:color w:val="000000" w:themeColor="text1"/>
        </w:rPr>
        <w:t xml:space="preserve">dominance in feedback </w:t>
      </w:r>
      <w:r w:rsidR="0063733F" w:rsidRPr="00574318">
        <w:rPr>
          <w:color w:val="000000" w:themeColor="text1"/>
        </w:rPr>
        <w:t>shows</w:t>
      </w:r>
      <w:r w:rsidRPr="00574318">
        <w:rPr>
          <w:color w:val="000000" w:themeColor="text1"/>
        </w:rPr>
        <w:t xml:space="preserve"> that moderate engagement is a bridge between high reliance and low scepticism.</w:t>
      </w:r>
      <w:bookmarkStart w:id="3" w:name="_dveru6p4nqdl" w:colFirst="0" w:colLast="0"/>
      <w:bookmarkStart w:id="4" w:name="_73xckc9vm9ru" w:colFirst="0" w:colLast="0"/>
      <w:bookmarkEnd w:id="3"/>
      <w:bookmarkEnd w:id="4"/>
      <w:r w:rsidR="0005511D" w:rsidRPr="00574318">
        <w:rPr>
          <w:color w:val="000000" w:themeColor="text1"/>
        </w:rPr>
        <w:t xml:space="preserve"> Because these figures reflect a descriptive count of coded interview comments, they are interpreted as indicators of what participants discussed most often, not as direct evidence of the depth or quality of viewpoints.</w:t>
      </w:r>
    </w:p>
    <w:p w14:paraId="6310A18E" w14:textId="6788E9EF" w:rsidR="00CE4D08" w:rsidRPr="00574318" w:rsidRDefault="001B1D74" w:rsidP="00803934">
      <w:pPr>
        <w:rPr>
          <w:color w:val="000000" w:themeColor="text1"/>
        </w:rPr>
      </w:pPr>
      <w:r w:rsidRPr="006575D4">
        <w:rPr>
          <w:color w:val="000000" w:themeColor="text1"/>
        </w:rPr>
        <w:t>Each topic was then analy</w:t>
      </w:r>
      <w:r w:rsidR="00664C3D" w:rsidRPr="006575D4">
        <w:rPr>
          <w:color w:val="000000" w:themeColor="text1"/>
        </w:rPr>
        <w:t>s</w:t>
      </w:r>
      <w:r w:rsidRPr="006575D4">
        <w:rPr>
          <w:color w:val="000000" w:themeColor="text1"/>
        </w:rPr>
        <w:t>ed thematically across engagement groups</w:t>
      </w:r>
      <w:r w:rsidRPr="00574318">
        <w:rPr>
          <w:color w:val="000000" w:themeColor="text1"/>
        </w:rPr>
        <w:t xml:space="preserve">. </w:t>
      </w:r>
      <w:r w:rsidR="0063733F" w:rsidRPr="00574318">
        <w:rPr>
          <w:color w:val="000000" w:themeColor="text1"/>
        </w:rPr>
        <w:t>D</w:t>
      </w:r>
      <w:r w:rsidR="00CE4D08" w:rsidRPr="00574318">
        <w:rPr>
          <w:color w:val="000000" w:themeColor="text1"/>
        </w:rPr>
        <w:t>espite variations in the quantity of comments</w:t>
      </w:r>
      <w:r w:rsidR="0063733F" w:rsidRPr="00574318">
        <w:rPr>
          <w:color w:val="000000" w:themeColor="text1"/>
        </w:rPr>
        <w:t>,</w:t>
      </w:r>
      <w:r w:rsidR="00CE4D08" w:rsidRPr="00574318">
        <w:rPr>
          <w:color w:val="000000" w:themeColor="text1"/>
        </w:rPr>
        <w:t xml:space="preserve"> the qualitative analysis revealed a consensus among the three engagement groups. The benefits noted by the three groups included: (1) ease and speed of access to information, (2) enhanced understanding and learning and (3) increased confidence. The drawbacks noted by the three groups included: (1) over-reliance leading to reduced independent thinking, (2) limited scope or depth of information, (3) inaccurate or conflicting responses and (4) difficulty in formulating effective questions. </w:t>
      </w:r>
    </w:p>
    <w:p w14:paraId="337552C2" w14:textId="41261EC7" w:rsidR="00CE4D08" w:rsidRPr="00574318" w:rsidRDefault="00CE4D08" w:rsidP="008A31E2">
      <w:pPr>
        <w:pStyle w:val="Heading2"/>
      </w:pPr>
      <w:r w:rsidRPr="00574318">
        <w:t>Variation in uses of AI</w:t>
      </w:r>
    </w:p>
    <w:p w14:paraId="03D56FFD" w14:textId="5AF1E00B" w:rsidR="00CE4D08" w:rsidRPr="00574318" w:rsidRDefault="00803934" w:rsidP="00CE4D08">
      <w:pPr>
        <w:rPr>
          <w:color w:val="000000" w:themeColor="text1"/>
        </w:rPr>
      </w:pPr>
      <w:r w:rsidRPr="00574318">
        <w:rPr>
          <w:color w:val="000000" w:themeColor="text1"/>
        </w:rPr>
        <w:t>H</w:t>
      </w:r>
      <w:r w:rsidR="00CE4D08" w:rsidRPr="00574318">
        <w:rPr>
          <w:color w:val="000000" w:themeColor="text1"/>
        </w:rPr>
        <w:t xml:space="preserve">igh engagement </w:t>
      </w:r>
      <w:r w:rsidR="001D16D5" w:rsidRPr="00574318">
        <w:rPr>
          <w:color w:val="000000" w:themeColor="text1"/>
        </w:rPr>
        <w:t>users</w:t>
      </w:r>
      <w:r w:rsidR="00CE4D08" w:rsidRPr="00574318">
        <w:rPr>
          <w:color w:val="000000" w:themeColor="text1"/>
        </w:rPr>
        <w:t xml:space="preserve"> demonstrated intensive, proactive use, medium engagement </w:t>
      </w:r>
      <w:r w:rsidR="001D16D5" w:rsidRPr="00574318">
        <w:rPr>
          <w:color w:val="000000" w:themeColor="text1"/>
        </w:rPr>
        <w:t>users</w:t>
      </w:r>
      <w:r w:rsidR="00CE4D08" w:rsidRPr="00574318">
        <w:rPr>
          <w:color w:val="000000" w:themeColor="text1"/>
        </w:rPr>
        <w:t xml:space="preserve"> exhibited selective, balanced application, and low engagement </w:t>
      </w:r>
      <w:r w:rsidR="001D16D5" w:rsidRPr="00574318">
        <w:rPr>
          <w:color w:val="000000" w:themeColor="text1"/>
        </w:rPr>
        <w:t>users</w:t>
      </w:r>
      <w:r w:rsidR="00CE4D08" w:rsidRPr="00574318">
        <w:rPr>
          <w:color w:val="000000" w:themeColor="text1"/>
        </w:rPr>
        <w:t xml:space="preserve"> showed </w:t>
      </w:r>
      <w:r w:rsidR="00AE264E" w:rsidRPr="006575D4">
        <w:rPr>
          <w:color w:val="000000" w:themeColor="text1"/>
        </w:rPr>
        <w:t>infrequent</w:t>
      </w:r>
      <w:r w:rsidR="00CE4D08" w:rsidRPr="00574318">
        <w:rPr>
          <w:color w:val="000000" w:themeColor="text1"/>
        </w:rPr>
        <w:t>, instructor-prompted engagement. Two overarching themes emerged: (1) assignment support and concept clarification and (2) in-class engagement and group collaboration.</w:t>
      </w:r>
    </w:p>
    <w:p w14:paraId="02064F10" w14:textId="77777777" w:rsidR="00CE4D08" w:rsidRPr="00574318" w:rsidRDefault="00CE4D08" w:rsidP="008A31E2">
      <w:pPr>
        <w:pStyle w:val="Heading2"/>
      </w:pPr>
      <w:r w:rsidRPr="00574318">
        <w:t>Assignment support and concept clarification</w:t>
      </w:r>
    </w:p>
    <w:p w14:paraId="28B39773" w14:textId="77777777" w:rsidR="00803934" w:rsidRPr="00574318" w:rsidRDefault="00803934" w:rsidP="00803934">
      <w:pPr>
        <w:rPr>
          <w:color w:val="000000" w:themeColor="text1"/>
        </w:rPr>
      </w:pPr>
      <w:r w:rsidRPr="00574318">
        <w:rPr>
          <w:color w:val="000000" w:themeColor="text1"/>
        </w:rPr>
        <w:t xml:space="preserve">Across all three engagement groups, Cipherbot served as a critical tool for assignment support, though the depth and frequency of use varied significantly. </w:t>
      </w:r>
    </w:p>
    <w:p w14:paraId="0CC5F02C" w14:textId="77777777" w:rsidR="00803934" w:rsidRPr="00574318" w:rsidRDefault="00803934" w:rsidP="00803934">
      <w:pPr>
        <w:rPr>
          <w:color w:val="000000" w:themeColor="text1"/>
        </w:rPr>
      </w:pPr>
      <w:r w:rsidRPr="00574318">
        <w:rPr>
          <w:color w:val="000000" w:themeColor="text1"/>
        </w:rPr>
        <w:lastRenderedPageBreak/>
        <w:t>High users relied heavily on Cipherbot as a primary resource, with P2 using Cipherbot "with everything for this course" and commenting: "I actually cancelled ChatGPT, I kept using Cipherbot for every subject." Another difference across groups is that the high engagement group members extended their use of Cipherbot beyond the classroom management course. P3 explained how she expanded her uses of Cipherbot: "with other courses, especially with linguistic courses, it was so much easier, I created another chat, and then I attached the file, and I ask Cipherbot could you explain this chapter, and it was the actual stuff. I did this with two of my other courses"</w:t>
      </w:r>
    </w:p>
    <w:p w14:paraId="209B6FD9" w14:textId="77777777" w:rsidR="00803934" w:rsidRPr="00574318" w:rsidRDefault="00803934" w:rsidP="00803934">
      <w:pPr>
        <w:rPr>
          <w:color w:val="000000" w:themeColor="text1"/>
        </w:rPr>
      </w:pPr>
      <w:r w:rsidRPr="00574318">
        <w:rPr>
          <w:color w:val="000000" w:themeColor="text1"/>
        </w:rPr>
        <w:t>Medium users applied Cipherbot more selectively and purposefully, as well as make use of the resources that appear at the end of the chat (e.g., course references, follow-up questions). For instance, P6 explained this process as follows: "I would chat with it, ask it some questions, ask it some more questions and look at the resources that it gives me for this answer so I can understand." P7 further elaborated: "Before asking Cipherbot about the questions I need, I actually researched about them. I go read the PowerPoints or the content on Blackboard. If I still didn't understand I will go and ask Cipherbot." P8 described a similar learning process with Cipherbot: "I start with myself and then I ask Cipherbot and then I get more ideas and then I start thinking and expanding on my understanding." P15's use was also strategic, as she explained: "If I have research and I believe that my point could be further explained or I should explore it more, then I go ask Cipherbot. And then if I'm not convinced with Cipherbot, then I would go through the material and try to pick what I want and then try to ask Cipherbot about it"</w:t>
      </w:r>
    </w:p>
    <w:p w14:paraId="061EA397" w14:textId="77777777" w:rsidR="00803934" w:rsidRPr="00574318" w:rsidRDefault="00803934" w:rsidP="00803934">
      <w:pPr>
        <w:rPr>
          <w:color w:val="000000" w:themeColor="text1"/>
        </w:rPr>
      </w:pPr>
      <w:r w:rsidRPr="00574318">
        <w:rPr>
          <w:color w:val="000000" w:themeColor="text1"/>
        </w:rPr>
        <w:t xml:space="preserve">Low users used it sporadically and were often prompted by specific needs rather than routine integration, as P16 commented: "it depends if I needed it, like some weeks maybe I did go without using it." P18 also noted other AI tools, which she found more useful (e.g. </w:t>
      </w:r>
      <w:proofErr w:type="spellStart"/>
      <w:r w:rsidRPr="00574318">
        <w:rPr>
          <w:color w:val="000000" w:themeColor="text1"/>
        </w:rPr>
        <w:t>Humata</w:t>
      </w:r>
      <w:proofErr w:type="spellEnd"/>
      <w:r w:rsidRPr="00574318">
        <w:rPr>
          <w:color w:val="000000" w:themeColor="text1"/>
        </w:rPr>
        <w:t>, ChatGPT and POE), and used Cipherbot "only once because there was the PowerPoint, there was information I didn't understand it clearly. So, I searched for it through Cipherbot."</w:t>
      </w:r>
    </w:p>
    <w:p w14:paraId="60767D78" w14:textId="77777777" w:rsidR="00803934" w:rsidRPr="00574318" w:rsidRDefault="00803934" w:rsidP="00803934">
      <w:pPr>
        <w:rPr>
          <w:color w:val="000000" w:themeColor="text1"/>
        </w:rPr>
      </w:pPr>
      <w:r w:rsidRPr="00574318">
        <w:rPr>
          <w:color w:val="000000" w:themeColor="text1"/>
        </w:rPr>
        <w:t>Furthermore, consistently across the groups, participants used Cipherbot for concept clarification. High users like P1 used it "to simplify something that is hard to understand," and P3 to "break it down," so she did not "have to read the entire chapter." Medium users employed it selectively for clarification, with P5 typing questions "when I didn't understand something" in class, often supplementing with personal effort, such as reading course material and searching for other sources. Low users also sought clarification, with P16 using it for "a more detailed explanation" on misbehaviour examples yet remained sceptical toward the generated answers and sought other references or depended on their understanding of course material. These patterns reflect qualitatively distinct expressions of SDT's autonomy construct: high users appropriated the tool proactively, medium users integrated it selectively to preserve their own reasoning, and low users exercised autonomy through deliberate restraint.</w:t>
      </w:r>
    </w:p>
    <w:p w14:paraId="00DFF600" w14:textId="77777777" w:rsidR="00CE4D08" w:rsidRPr="00574318" w:rsidRDefault="00CE4D08" w:rsidP="008A31E2">
      <w:pPr>
        <w:pStyle w:val="Heading2"/>
      </w:pPr>
      <w:r w:rsidRPr="00574318">
        <w:t>In-class engagement and group collaboration</w:t>
      </w:r>
    </w:p>
    <w:p w14:paraId="3AA75850" w14:textId="77777777" w:rsidR="00803934" w:rsidRPr="00574318" w:rsidRDefault="00803934" w:rsidP="00803934">
      <w:pPr>
        <w:rPr>
          <w:color w:val="000000" w:themeColor="text1"/>
        </w:rPr>
      </w:pPr>
      <w:r w:rsidRPr="00574318">
        <w:rPr>
          <w:color w:val="000000" w:themeColor="text1"/>
        </w:rPr>
        <w:t>The second theme, which shows participants' use of Cipherbot for in-class engagement and group collaboration, revealed high users dismissing such use, while medium users commended in-class collaboration and low users depended on instructor-led group engagement. As high users focused on their individual uses of Cipherbot, medium users leveraged it for in-class group tasks. For example, P8, a high user, explained how her team integrated Cipherbot for their group presentation to engage other students:</w:t>
      </w:r>
    </w:p>
    <w:p w14:paraId="40F3BABF" w14:textId="77777777" w:rsidR="00803934" w:rsidRPr="00574318" w:rsidRDefault="00803934" w:rsidP="00803934">
      <w:pPr>
        <w:pStyle w:val="Quote"/>
        <w:rPr>
          <w:color w:val="000000" w:themeColor="text1"/>
        </w:rPr>
      </w:pPr>
      <w:r w:rsidRPr="00574318">
        <w:rPr>
          <w:color w:val="000000" w:themeColor="text1"/>
        </w:rPr>
        <w:lastRenderedPageBreak/>
        <w:t>Instead of printing the materials, we can just assign for the classroom to just read from Cipherbot… we gave them four minutes to do the task and they finished it… it was really impressive, otherwise they would have gone to other resources, they could have taken ten minutes to research in the classic traditional way.</w:t>
      </w:r>
    </w:p>
    <w:p w14:paraId="61500860" w14:textId="0E19F125" w:rsidR="00803934" w:rsidRPr="00574318" w:rsidRDefault="00803934" w:rsidP="00803934">
      <w:pPr>
        <w:rPr>
          <w:color w:val="000000" w:themeColor="text1"/>
        </w:rPr>
      </w:pPr>
      <w:r w:rsidRPr="00574318">
        <w:rPr>
          <w:color w:val="000000" w:themeColor="text1"/>
        </w:rPr>
        <w:t>Low users also relied on it during instructor-prompted class activities. Low user P17 noted the way the instructor "would ask a question or she would ask us to search something that she has already talked about; we would later just put into a Cipherbot and come up with answers as groups." They further noted an instance where peers, during their presentation, directed the class to use Cipherbot to explore classroom behaviour models, showing its use in student-led in-class activities. Accordingly, their uses of Cipherbot were predominantly instructor or peer-prompted, where in-class use often supplemented limited out-of-class engagement. From an SDT perspective, low users' in-class engagement was mediated primarily by relatedness, through a dependence on instructor and peer scaffolding, rather than the autonomous, self-initiated use characteristic of higher engagement groups.</w:t>
      </w:r>
    </w:p>
    <w:p w14:paraId="71187438" w14:textId="77777777" w:rsidR="00CE4D08" w:rsidRPr="00574318" w:rsidRDefault="00CE4D08" w:rsidP="008A31E2">
      <w:pPr>
        <w:pStyle w:val="Heading2"/>
      </w:pPr>
      <w:r w:rsidRPr="00574318">
        <w:t>Variations in perspectives on ethical considerations</w:t>
      </w:r>
    </w:p>
    <w:p w14:paraId="10A87ADB" w14:textId="22E40E26" w:rsidR="00CE4D08" w:rsidRPr="00574318" w:rsidRDefault="00CE4D08" w:rsidP="00CE4D08">
      <w:pPr>
        <w:rPr>
          <w:color w:val="000000" w:themeColor="text1"/>
        </w:rPr>
      </w:pPr>
      <w:r w:rsidRPr="00574318">
        <w:rPr>
          <w:color w:val="000000" w:themeColor="text1"/>
        </w:rPr>
        <w:t xml:space="preserve">The high engagement </w:t>
      </w:r>
      <w:r w:rsidR="001D16D5" w:rsidRPr="00574318">
        <w:rPr>
          <w:color w:val="000000" w:themeColor="text1"/>
        </w:rPr>
        <w:t>users</w:t>
      </w:r>
      <w:r w:rsidRPr="00574318">
        <w:rPr>
          <w:color w:val="000000" w:themeColor="text1"/>
        </w:rPr>
        <w:t xml:space="preserve"> generally expressed minimal ethical concerns about using Cipherbot in their coursework, and reflected trust in its instructor-curated design. When ethical concerns were absent, they attributed this to responsible usage practices and </w:t>
      </w:r>
      <w:r w:rsidR="0071099C" w:rsidRPr="00574318">
        <w:rPr>
          <w:color w:val="000000" w:themeColor="text1"/>
        </w:rPr>
        <w:t xml:space="preserve">Cipherbot's </w:t>
      </w:r>
      <w:r w:rsidRPr="00574318">
        <w:rPr>
          <w:color w:val="000000" w:themeColor="text1"/>
        </w:rPr>
        <w:t xml:space="preserve">reliability compared to other AI tools like ChatGPT. When concerns emerged, they were conditional, tied to misuse (e.g., copy-pasting) rather than inherent flaws in the tool itself. For example, P1 (a high engaged student) explicitly stated she had no ethical concerns about using Cipherbot in the classroom, saying, </w:t>
      </w:r>
      <w:r w:rsidR="0071099C" w:rsidRPr="00574318">
        <w:rPr>
          <w:color w:val="000000" w:themeColor="text1"/>
        </w:rPr>
        <w:t>"</w:t>
      </w:r>
      <w:r w:rsidRPr="00574318">
        <w:rPr>
          <w:color w:val="000000" w:themeColor="text1"/>
        </w:rPr>
        <w:t xml:space="preserve">I know my instructors knows that if </w:t>
      </w:r>
      <w:r w:rsidR="0071099C" w:rsidRPr="00574318">
        <w:rPr>
          <w:color w:val="000000" w:themeColor="text1"/>
        </w:rPr>
        <w:t xml:space="preserve">I'm </w:t>
      </w:r>
      <w:r w:rsidRPr="00574318">
        <w:rPr>
          <w:color w:val="000000" w:themeColor="text1"/>
        </w:rPr>
        <w:t xml:space="preserve">copy pasting, then </w:t>
      </w:r>
      <w:r w:rsidR="0071099C" w:rsidRPr="00574318">
        <w:rPr>
          <w:color w:val="000000" w:themeColor="text1"/>
        </w:rPr>
        <w:t xml:space="preserve">it's </w:t>
      </w:r>
      <w:r w:rsidRPr="00574318">
        <w:rPr>
          <w:color w:val="000000" w:themeColor="text1"/>
        </w:rPr>
        <w:t xml:space="preserve">called cheating. But like, if </w:t>
      </w:r>
      <w:r w:rsidR="0071099C" w:rsidRPr="00574318">
        <w:rPr>
          <w:color w:val="000000" w:themeColor="text1"/>
        </w:rPr>
        <w:t xml:space="preserve">I'm </w:t>
      </w:r>
      <w:r w:rsidRPr="00574318">
        <w:rPr>
          <w:color w:val="000000" w:themeColor="text1"/>
        </w:rPr>
        <w:t xml:space="preserve">taking inspiration, then </w:t>
      </w:r>
      <w:r w:rsidR="0071099C" w:rsidRPr="00574318">
        <w:rPr>
          <w:color w:val="000000" w:themeColor="text1"/>
        </w:rPr>
        <w:t xml:space="preserve">it's </w:t>
      </w:r>
      <w:r w:rsidRPr="00574318">
        <w:rPr>
          <w:color w:val="000000" w:themeColor="text1"/>
        </w:rPr>
        <w:t>not</w:t>
      </w:r>
      <w:r w:rsidR="0071099C" w:rsidRPr="00574318">
        <w:rPr>
          <w:color w:val="000000" w:themeColor="text1"/>
        </w:rPr>
        <w:t xml:space="preserve">." </w:t>
      </w:r>
      <w:r w:rsidRPr="00574318">
        <w:rPr>
          <w:color w:val="000000" w:themeColor="text1"/>
        </w:rPr>
        <w:t xml:space="preserve">P2, another high engaged student, also expressed no ethical concerns about Cipherbot, asserting, </w:t>
      </w:r>
      <w:r w:rsidR="0071099C" w:rsidRPr="00574318">
        <w:rPr>
          <w:color w:val="000000" w:themeColor="text1"/>
        </w:rPr>
        <w:t>"</w:t>
      </w:r>
      <w:r w:rsidRPr="00574318">
        <w:rPr>
          <w:color w:val="000000" w:themeColor="text1"/>
        </w:rPr>
        <w:t>I stopped using ChatGPT because I feel their information is not accurate, aside from Cipherbot it has references that you apply them… it tells you where it got them from</w:t>
      </w:r>
      <w:r w:rsidR="0071099C" w:rsidRPr="00574318">
        <w:rPr>
          <w:color w:val="000000" w:themeColor="text1"/>
        </w:rPr>
        <w:t xml:space="preserve">." </w:t>
      </w:r>
      <w:r w:rsidRPr="00574318">
        <w:rPr>
          <w:color w:val="000000" w:themeColor="text1"/>
        </w:rPr>
        <w:t xml:space="preserve">Her lack of concern is rooted in </w:t>
      </w:r>
      <w:r w:rsidR="0071099C" w:rsidRPr="00574318">
        <w:rPr>
          <w:color w:val="000000" w:themeColor="text1"/>
        </w:rPr>
        <w:t xml:space="preserve">Cipherbot's </w:t>
      </w:r>
      <w:r w:rsidRPr="00574318">
        <w:rPr>
          <w:color w:val="000000" w:themeColor="text1"/>
        </w:rPr>
        <w:t xml:space="preserve">reliability and transparency, contrasting it with </w:t>
      </w:r>
      <w:r w:rsidR="0071099C" w:rsidRPr="00574318">
        <w:rPr>
          <w:color w:val="000000" w:themeColor="text1"/>
        </w:rPr>
        <w:t xml:space="preserve">ChatGPT's </w:t>
      </w:r>
      <w:r w:rsidRPr="00574318">
        <w:rPr>
          <w:color w:val="000000" w:themeColor="text1"/>
        </w:rPr>
        <w:t>inaccuracies and concerns of lack of underlying references. </w:t>
      </w:r>
    </w:p>
    <w:p w14:paraId="2A7DEDD0" w14:textId="68B16A1C" w:rsidR="00CE4D08" w:rsidRPr="00574318" w:rsidRDefault="00CE4D08" w:rsidP="00CE4D08">
      <w:pPr>
        <w:rPr>
          <w:color w:val="000000" w:themeColor="text1"/>
        </w:rPr>
      </w:pPr>
      <w:r w:rsidRPr="00574318">
        <w:rPr>
          <w:color w:val="000000" w:themeColor="text1"/>
        </w:rPr>
        <w:t xml:space="preserve">The medium </w:t>
      </w:r>
      <w:r w:rsidR="001D16D5" w:rsidRPr="00574318">
        <w:rPr>
          <w:color w:val="000000" w:themeColor="text1"/>
        </w:rPr>
        <w:t>users</w:t>
      </w:r>
      <w:r w:rsidRPr="00574318">
        <w:rPr>
          <w:color w:val="000000" w:themeColor="text1"/>
        </w:rPr>
        <w:t xml:space="preserve"> exhibited a range of ethical concerns about using Cipherbot, with most </w:t>
      </w:r>
      <w:r w:rsidR="001D16D5" w:rsidRPr="00574318">
        <w:rPr>
          <w:color w:val="000000" w:themeColor="text1"/>
        </w:rPr>
        <w:t>participants</w:t>
      </w:r>
      <w:r w:rsidRPr="00574318">
        <w:rPr>
          <w:color w:val="000000" w:themeColor="text1"/>
        </w:rPr>
        <w:t xml:space="preserve"> expressing some level of worry, though often mitigated by responsible usage or trust in its design. Their concerns were primarily centred on plagiarism risks from copy-pasting, loss of originality or personal voice, and over-reliance impacting learning integrity. For instance, P4 stated: </w:t>
      </w:r>
      <w:r w:rsidR="0071099C" w:rsidRPr="00574318">
        <w:rPr>
          <w:color w:val="000000" w:themeColor="text1"/>
        </w:rPr>
        <w:t>"</w:t>
      </w:r>
      <w:r w:rsidRPr="00574318">
        <w:rPr>
          <w:color w:val="000000" w:themeColor="text1"/>
        </w:rPr>
        <w:t xml:space="preserve">I </w:t>
      </w:r>
      <w:r w:rsidR="0071099C" w:rsidRPr="00574318">
        <w:rPr>
          <w:color w:val="000000" w:themeColor="text1"/>
        </w:rPr>
        <w:t xml:space="preserve">don't </w:t>
      </w:r>
      <w:r w:rsidRPr="00574318">
        <w:rPr>
          <w:color w:val="000000" w:themeColor="text1"/>
        </w:rPr>
        <w:t>do copy and pasting. I am afraid that it will show plagiarism… In our university it shows if you use it. The doctors have AI detectors, and they can know when we have used AI</w:t>
      </w:r>
      <w:r w:rsidR="0071099C" w:rsidRPr="00574318">
        <w:rPr>
          <w:color w:val="000000" w:themeColor="text1"/>
        </w:rPr>
        <w:t xml:space="preserve">." </w:t>
      </w:r>
      <w:r w:rsidRPr="00574318">
        <w:rPr>
          <w:color w:val="000000" w:themeColor="text1"/>
        </w:rPr>
        <w:t xml:space="preserve">P5 and P6 agreed on the need to </w:t>
      </w:r>
      <w:r w:rsidR="0071099C" w:rsidRPr="00574318">
        <w:rPr>
          <w:color w:val="000000" w:themeColor="text1"/>
        </w:rPr>
        <w:t>"</w:t>
      </w:r>
      <w:r w:rsidRPr="00574318">
        <w:rPr>
          <w:color w:val="000000" w:themeColor="text1"/>
        </w:rPr>
        <w:t>rewrite the answers that it gives</w:t>
      </w:r>
      <w:r w:rsidR="0071099C" w:rsidRPr="00574318">
        <w:rPr>
          <w:color w:val="000000" w:themeColor="text1"/>
        </w:rPr>
        <w:t xml:space="preserve">," </w:t>
      </w:r>
      <w:r w:rsidRPr="00574318">
        <w:rPr>
          <w:color w:val="000000" w:themeColor="text1"/>
        </w:rPr>
        <w:t xml:space="preserve">suggesting this concern can be managed through responsible practice. </w:t>
      </w:r>
      <w:r w:rsidR="0071099C" w:rsidRPr="00574318">
        <w:rPr>
          <w:color w:val="000000" w:themeColor="text1"/>
        </w:rPr>
        <w:t xml:space="preserve">P8's </w:t>
      </w:r>
      <w:r w:rsidRPr="00574318">
        <w:rPr>
          <w:color w:val="000000" w:themeColor="text1"/>
        </w:rPr>
        <w:t xml:space="preserve">ethical concerns were conditional: </w:t>
      </w:r>
      <w:r w:rsidR="0071099C" w:rsidRPr="00574318">
        <w:rPr>
          <w:color w:val="000000" w:themeColor="text1"/>
        </w:rPr>
        <w:t>"</w:t>
      </w:r>
      <w:r w:rsidRPr="00574318">
        <w:rPr>
          <w:color w:val="000000" w:themeColor="text1"/>
        </w:rPr>
        <w:t xml:space="preserve">We were allowed to use it… as long as </w:t>
      </w:r>
      <w:r w:rsidR="0071099C" w:rsidRPr="00574318">
        <w:rPr>
          <w:color w:val="000000" w:themeColor="text1"/>
        </w:rPr>
        <w:t xml:space="preserve">we're </w:t>
      </w:r>
      <w:r w:rsidRPr="00574318">
        <w:rPr>
          <w:color w:val="000000" w:themeColor="text1"/>
        </w:rPr>
        <w:t xml:space="preserve">saying our own words… it should have some sense of originality… it depends on the subject because if </w:t>
      </w:r>
      <w:r w:rsidR="0071099C" w:rsidRPr="00574318">
        <w:rPr>
          <w:color w:val="000000" w:themeColor="text1"/>
        </w:rPr>
        <w:t xml:space="preserve">we're </w:t>
      </w:r>
      <w:r w:rsidRPr="00574318">
        <w:rPr>
          <w:color w:val="000000" w:themeColor="text1"/>
        </w:rPr>
        <w:t xml:space="preserve">allowed or not, </w:t>
      </w:r>
      <w:r w:rsidR="0071099C" w:rsidRPr="00574318">
        <w:rPr>
          <w:color w:val="000000" w:themeColor="text1"/>
        </w:rPr>
        <w:t xml:space="preserve">that's </w:t>
      </w:r>
      <w:r w:rsidRPr="00574318">
        <w:rPr>
          <w:color w:val="000000" w:themeColor="text1"/>
        </w:rPr>
        <w:t xml:space="preserve">the first ethical concern. </w:t>
      </w:r>
      <w:proofErr w:type="gramStart"/>
      <w:r w:rsidRPr="00574318">
        <w:rPr>
          <w:color w:val="000000" w:themeColor="text1"/>
        </w:rPr>
        <w:t>Second of all</w:t>
      </w:r>
      <w:proofErr w:type="gramEnd"/>
      <w:r w:rsidRPr="00574318">
        <w:rPr>
          <w:color w:val="000000" w:themeColor="text1"/>
        </w:rPr>
        <w:t>, the originality</w:t>
      </w:r>
      <w:r w:rsidR="0071099C" w:rsidRPr="00574318">
        <w:rPr>
          <w:color w:val="000000" w:themeColor="text1"/>
        </w:rPr>
        <w:t xml:space="preserve">." </w:t>
      </w:r>
      <w:r w:rsidRPr="00574318">
        <w:rPr>
          <w:color w:val="000000" w:themeColor="text1"/>
        </w:rPr>
        <w:t xml:space="preserve">Trust in </w:t>
      </w:r>
      <w:r w:rsidR="0071099C" w:rsidRPr="00574318">
        <w:rPr>
          <w:color w:val="000000" w:themeColor="text1"/>
        </w:rPr>
        <w:t xml:space="preserve">Cipherbot's </w:t>
      </w:r>
      <w:r w:rsidRPr="00574318">
        <w:rPr>
          <w:color w:val="000000" w:themeColor="text1"/>
        </w:rPr>
        <w:t xml:space="preserve">sourcing and instructor approval of its use eliminated their ethical concerns. </w:t>
      </w:r>
    </w:p>
    <w:p w14:paraId="15D6C19F" w14:textId="4DD3868E" w:rsidR="00200688" w:rsidRPr="00574318" w:rsidRDefault="00CE4D08" w:rsidP="00200688">
      <w:pPr>
        <w:rPr>
          <w:color w:val="000000" w:themeColor="text1"/>
        </w:rPr>
      </w:pPr>
      <w:r w:rsidRPr="00574318">
        <w:rPr>
          <w:color w:val="000000" w:themeColor="text1"/>
        </w:rPr>
        <w:t xml:space="preserve">The low </w:t>
      </w:r>
      <w:r w:rsidR="001D16D5" w:rsidRPr="00574318">
        <w:rPr>
          <w:color w:val="000000" w:themeColor="text1"/>
        </w:rPr>
        <w:t>users</w:t>
      </w:r>
      <w:r w:rsidRPr="00574318">
        <w:rPr>
          <w:color w:val="000000" w:themeColor="text1"/>
        </w:rPr>
        <w:t xml:space="preserve"> displayed a mixed stance on ethical concerns about using Cipherbot. When ethical concerns emerged, they focused mainly on the loss of personal voice and originality. </w:t>
      </w:r>
      <w:r w:rsidR="00200688" w:rsidRPr="00574318">
        <w:rPr>
          <w:color w:val="000000" w:themeColor="text1"/>
        </w:rPr>
        <w:t xml:space="preserve">P16 </w:t>
      </w:r>
      <w:r w:rsidR="00200688" w:rsidRPr="00574318">
        <w:rPr>
          <w:color w:val="000000" w:themeColor="text1"/>
        </w:rPr>
        <w:lastRenderedPageBreak/>
        <w:t>articulated a deep concern toward her struggle with over-reliance and its impact on her autonomy as follows:</w:t>
      </w:r>
    </w:p>
    <w:p w14:paraId="167CD8D6" w14:textId="77777777" w:rsidR="00F31776" w:rsidRDefault="00F31776">
      <w:pPr>
        <w:pStyle w:val="Quote"/>
      </w:pPr>
      <w:r>
        <w:rPr>
          <w:color w:val="000000"/>
        </w:rPr>
        <w:t xml:space="preserve">I'm looking back and comparing what I'm submitting now versus the quality and the depth of work that I used to submit. When I'm reading the </w:t>
      </w:r>
      <w:proofErr w:type="gramStart"/>
      <w:r>
        <w:rPr>
          <w:color w:val="000000"/>
        </w:rPr>
        <w:t>documents</w:t>
      </w:r>
      <w:proofErr w:type="gramEnd"/>
      <w:r>
        <w:rPr>
          <w:color w:val="000000"/>
        </w:rPr>
        <w:t xml:space="preserve"> I used to submit, I can see myself writing this. This is me. It does reflect me. It does represent me. Meanwhile, these other documents I'm submitting </w:t>
      </w:r>
      <w:proofErr w:type="gramStart"/>
      <w:r>
        <w:rPr>
          <w:color w:val="000000"/>
        </w:rPr>
        <w:t>at the moment</w:t>
      </w:r>
      <w:proofErr w:type="gramEnd"/>
      <w:r>
        <w:rPr>
          <w:color w:val="000000"/>
        </w:rPr>
        <w:t>, it's just looking like what any generic AI tool could come up with. It does not reflect me. It does not represent me 100%.</w:t>
      </w:r>
    </w:p>
    <w:p w14:paraId="3C191EA0" w14:textId="0682AC47" w:rsidR="00CE4D08" w:rsidRPr="00574318" w:rsidRDefault="00CE4D08" w:rsidP="00CE4D08">
      <w:pPr>
        <w:rPr>
          <w:color w:val="000000" w:themeColor="text1"/>
        </w:rPr>
      </w:pPr>
      <w:r w:rsidRPr="00574318">
        <w:rPr>
          <w:color w:val="000000" w:themeColor="text1"/>
        </w:rPr>
        <w:t xml:space="preserve">She continues to struggle with the agency of AI tools, indicating: </w:t>
      </w:r>
      <w:r w:rsidR="0071099C" w:rsidRPr="00574318">
        <w:rPr>
          <w:color w:val="000000" w:themeColor="text1"/>
        </w:rPr>
        <w:t>"</w:t>
      </w:r>
      <w:r w:rsidRPr="00574318">
        <w:rPr>
          <w:color w:val="000000" w:themeColor="text1"/>
        </w:rPr>
        <w:t xml:space="preserve">I’m looking forward to completely eliminating it, because I really cannot sit on my own and think for my own. I can no longer think for my own.” </w:t>
      </w:r>
      <w:r w:rsidR="00D650BF" w:rsidRPr="00574318">
        <w:rPr>
          <w:color w:val="000000" w:themeColor="text1"/>
        </w:rPr>
        <w:t xml:space="preserve">P16’s account is theoretically insightful as her experience reflects a perceived erosion of autonomy, one of the Ryan and </w:t>
      </w:r>
      <w:r w:rsidR="00305998" w:rsidRPr="00574318">
        <w:rPr>
          <w:color w:val="000000" w:themeColor="text1"/>
        </w:rPr>
        <w:t>Deci’s</w:t>
      </w:r>
      <w:r w:rsidR="00D650BF" w:rsidRPr="00574318">
        <w:rPr>
          <w:color w:val="000000" w:themeColor="text1"/>
        </w:rPr>
        <w:t xml:space="preserve">’ (2020) three core psychological needs, manifested as a diminishing sense that her academic outputs originated from her own thinking and volition. Yet at the same time, she is agentic in the sense of recognising this erosion and deliberately choosing to withdraw from the tool as a self-protective act, reaffirming her ownership over her learning and her emerging professional voice. </w:t>
      </w:r>
      <w:r w:rsidRPr="00574318">
        <w:rPr>
          <w:color w:val="000000" w:themeColor="text1"/>
        </w:rPr>
        <w:t xml:space="preserve">On the contrary, other participants in this group reported minimal or no concerns, attributing this to ethical usage practices and Cipherbot’s instructor-curated framework. P18 expressed no concerns, commenting, “I don’t have ethical concerns, because only getting information,” while P19 similarly dismissed worries, saying, “I don’t think so… It’s like you are using technology to give you the information,” seeing no difference between other digital research tools and the agentic AI tools. </w:t>
      </w:r>
    </w:p>
    <w:p w14:paraId="5FC6E1A8" w14:textId="77777777" w:rsidR="00CE4D08" w:rsidRPr="00574318" w:rsidRDefault="00CE4D08" w:rsidP="008A31E2">
      <w:pPr>
        <w:pStyle w:val="Heading2"/>
      </w:pPr>
      <w:r w:rsidRPr="00574318">
        <w:t>Consensus on instruction with AI</w:t>
      </w:r>
    </w:p>
    <w:p w14:paraId="5D309F8D" w14:textId="44771962" w:rsidR="00B01525" w:rsidRPr="00574318" w:rsidRDefault="00B01525" w:rsidP="00B01525">
      <w:pPr>
        <w:rPr>
          <w:color w:val="000000" w:themeColor="text1"/>
        </w:rPr>
      </w:pPr>
      <w:r w:rsidRPr="00574318">
        <w:rPr>
          <w:color w:val="000000" w:themeColor="text1"/>
        </w:rPr>
        <w:t xml:space="preserve">Students across levels viewed Cipherbot as a valuable tool alongside classroom instruction and instructor guidance. The high </w:t>
      </w:r>
      <w:r w:rsidR="001D16D5" w:rsidRPr="00574318">
        <w:rPr>
          <w:color w:val="000000" w:themeColor="text1"/>
        </w:rPr>
        <w:t>users</w:t>
      </w:r>
      <w:r w:rsidRPr="00574318">
        <w:rPr>
          <w:color w:val="000000" w:themeColor="text1"/>
        </w:rPr>
        <w:t xml:space="preserve"> saw it as a practical tool that enhances instruction, with P1 noting, “When I ask you, my instructor, it’s easier than Cipherbot, but if you’re not there, then my second choice is Cipherbot,” and P2 adding, “It’s only supplementary to the instructor’s explanation, I still want the doctor to explain things to me… </w:t>
      </w:r>
      <w:proofErr w:type="gramStart"/>
      <w:r w:rsidRPr="00574318">
        <w:rPr>
          <w:color w:val="000000" w:themeColor="text1"/>
        </w:rPr>
        <w:t>So</w:t>
      </w:r>
      <w:proofErr w:type="gramEnd"/>
      <w:r w:rsidRPr="00574318">
        <w:rPr>
          <w:color w:val="000000" w:themeColor="text1"/>
        </w:rPr>
        <w:t xml:space="preserve"> we’re learning through discussion, through talking to our classmates, talking to the instructor. And Cipherbot play a role in these discussions.” These participants also noted how other instructors were not open to the use of AI in their courses, and “they're following a tradition way to teach and they're not really open to AI, and they feel that it’s not useful for the students because they are not learning from it.”  </w:t>
      </w:r>
    </w:p>
    <w:p w14:paraId="2D65BBF7" w14:textId="0E785B0C" w:rsidR="00B01525" w:rsidRPr="00574318" w:rsidRDefault="00915367" w:rsidP="00B01525">
      <w:pPr>
        <w:rPr>
          <w:color w:val="000000" w:themeColor="text1"/>
        </w:rPr>
      </w:pPr>
      <w:r w:rsidRPr="00574318">
        <w:rPr>
          <w:color w:val="000000" w:themeColor="text1"/>
        </w:rPr>
        <w:t xml:space="preserve">The medium users, similarly, noted the need for pedagogical guidance with AI, emphasizing the importance of the instructor’s role in amplifying the usefulness of Cipherbot. </w:t>
      </w:r>
      <w:proofErr w:type="gramStart"/>
      <w:r w:rsidRPr="00574318">
        <w:rPr>
          <w:color w:val="000000" w:themeColor="text1"/>
        </w:rPr>
        <w:t>Similar to</w:t>
      </w:r>
      <w:proofErr w:type="gramEnd"/>
      <w:r w:rsidRPr="00574318">
        <w:rPr>
          <w:color w:val="000000" w:themeColor="text1"/>
        </w:rPr>
        <w:t xml:space="preserve"> P5, P14 insisted on her preference for teacher-directed instruction and for “information coming from the instructor.” </w:t>
      </w:r>
      <w:r w:rsidR="00B01525" w:rsidRPr="00574318">
        <w:rPr>
          <w:color w:val="000000" w:themeColor="text1"/>
        </w:rPr>
        <w:t>Participants in this group also noted other professors not approving the “use AI because they think that the only way we will use it is to just give them our assignments. Make them do it for us and then just copy and paste,” as explained by P6. This made them feel comfortable using Cipherbot in the presence of the instructor, “because she gave us the access to search. It feels different than sneaking trying to see the answer like in other courses,” as P8 illustrated. On a final note, P11 showed the secondary role of Cipherbot for engagement, saying: “I feel like I would have engaged with the content just as much even without Cipherbot. I think it's more on like personal interest in the content and the instructor who utilised it in a really good way”</w:t>
      </w:r>
    </w:p>
    <w:p w14:paraId="098DD7B5" w14:textId="5D871010" w:rsidR="00DE1EDD" w:rsidRPr="00574318" w:rsidRDefault="00B01525" w:rsidP="00B01525">
      <w:pPr>
        <w:rPr>
          <w:color w:val="000000" w:themeColor="text1"/>
        </w:rPr>
      </w:pPr>
      <w:r w:rsidRPr="00574318">
        <w:rPr>
          <w:color w:val="000000" w:themeColor="text1"/>
        </w:rPr>
        <w:lastRenderedPageBreak/>
        <w:t xml:space="preserve">From the low </w:t>
      </w:r>
      <w:r w:rsidR="001D16D5" w:rsidRPr="00574318">
        <w:rPr>
          <w:color w:val="000000" w:themeColor="text1"/>
        </w:rPr>
        <w:t>users</w:t>
      </w:r>
      <w:r w:rsidRPr="00574318">
        <w:rPr>
          <w:color w:val="000000" w:themeColor="text1"/>
        </w:rPr>
        <w:t xml:space="preserve">, similarly, P17 said, “When she tells us to use Cipherbot, it makes me like concentrate more, but it’s not only because of Cipherbot, it’s because of the professor,” and P19 noted, “I like the way that it’s discussion and getting the information by discussion. It’s the instructor that manages the way the Cipherbot is being used anyway. So, it’s all about the instructor their pedagogy and their instruction,” viewing Cipherbot as enhancing participation when guided, but not replacing instruction. </w:t>
      </w:r>
    </w:p>
    <w:p w14:paraId="1E7C5C99" w14:textId="31EFB3A1" w:rsidR="00A84C21" w:rsidRPr="00574318" w:rsidRDefault="001C2569" w:rsidP="008A31E2">
      <w:pPr>
        <w:pStyle w:val="Heading1"/>
      </w:pPr>
      <w:r>
        <w:t>Practical Implications</w:t>
      </w:r>
    </w:p>
    <w:p w14:paraId="77BAB35A" w14:textId="5584751D" w:rsidR="00B01525" w:rsidRPr="00574318" w:rsidRDefault="00B01525" w:rsidP="00A44205">
      <w:pPr>
        <w:rPr>
          <w:color w:val="000000" w:themeColor="text1"/>
        </w:rPr>
      </w:pPr>
      <w:r w:rsidRPr="00574318">
        <w:rPr>
          <w:color w:val="000000" w:themeColor="text1"/>
        </w:rPr>
        <w:t xml:space="preserve">This mixed method study revealed distinct engagement patterns and perceptions of an AI chatbot among 33 </w:t>
      </w:r>
      <w:r w:rsidR="00522CFB" w:rsidRPr="00574318">
        <w:rPr>
          <w:color w:val="000000" w:themeColor="text1"/>
        </w:rPr>
        <w:t xml:space="preserve">pre-service </w:t>
      </w:r>
      <w:r w:rsidRPr="00574318">
        <w:rPr>
          <w:color w:val="000000" w:themeColor="text1"/>
        </w:rPr>
        <w:t xml:space="preserve">teachers, which were categorised into high, medium, and </w:t>
      </w:r>
      <w:r w:rsidR="00914FA3" w:rsidRPr="00574318">
        <w:rPr>
          <w:color w:val="000000" w:themeColor="text1"/>
        </w:rPr>
        <w:t>low engagement</w:t>
      </w:r>
      <w:r w:rsidRPr="00574318">
        <w:rPr>
          <w:color w:val="000000" w:themeColor="text1"/>
        </w:rPr>
        <w:t xml:space="preserve"> </w:t>
      </w:r>
      <w:r w:rsidR="00FB32B3" w:rsidRPr="00574318">
        <w:rPr>
          <w:color w:val="000000" w:themeColor="text1"/>
        </w:rPr>
        <w:t>user</w:t>
      </w:r>
      <w:r w:rsidRPr="00574318">
        <w:rPr>
          <w:color w:val="000000" w:themeColor="text1"/>
        </w:rPr>
        <w:t xml:space="preserve">s, based on a total of 2,189 messages over a 14-week semester in an undergraduate </w:t>
      </w:r>
      <w:r w:rsidR="00FB32B3" w:rsidRPr="00574318">
        <w:rPr>
          <w:color w:val="000000" w:themeColor="text1"/>
        </w:rPr>
        <w:t>classroom management</w:t>
      </w:r>
      <w:r w:rsidRPr="00574318">
        <w:rPr>
          <w:color w:val="000000" w:themeColor="text1"/>
        </w:rPr>
        <w:t xml:space="preserve"> course. </w:t>
      </w:r>
      <w:r w:rsidR="00874450" w:rsidRPr="006575D4">
        <w:rPr>
          <w:color w:val="000000" w:themeColor="text1"/>
        </w:rPr>
        <w:t>The variations in interaction style underscore that frequency alone is insufficient for understanding AI engagement, and that the depth of engagement</w:t>
      </w:r>
      <w:bookmarkStart w:id="5" w:name="_eji2wo6uii1x" w:colFirst="0" w:colLast="0"/>
      <w:bookmarkEnd w:id="5"/>
      <w:r w:rsidR="00874450" w:rsidRPr="006575D4">
        <w:rPr>
          <w:color w:val="000000" w:themeColor="text1"/>
        </w:rPr>
        <w:t>, quality, purpose, and agentic orientation of interactions are equally important.</w:t>
      </w:r>
    </w:p>
    <w:p w14:paraId="507F85B2" w14:textId="2CB31994" w:rsidR="00B01525" w:rsidRPr="00574318" w:rsidRDefault="00B01525" w:rsidP="00B01525">
      <w:pPr>
        <w:rPr>
          <w:color w:val="000000" w:themeColor="text1"/>
        </w:rPr>
      </w:pPr>
      <w:r w:rsidRPr="00574318">
        <w:rPr>
          <w:color w:val="000000" w:themeColor="text1"/>
        </w:rPr>
        <w:t xml:space="preserve">First, high engagement </w:t>
      </w:r>
      <w:r w:rsidR="00FB32B3" w:rsidRPr="00574318">
        <w:rPr>
          <w:color w:val="000000" w:themeColor="text1"/>
        </w:rPr>
        <w:t>users</w:t>
      </w:r>
      <w:r w:rsidRPr="00574318">
        <w:rPr>
          <w:color w:val="000000" w:themeColor="text1"/>
        </w:rPr>
        <w:t xml:space="preserve"> sent frequent yet concise messages, which were dominated by topic inquiries and follow-ups, with question themes emphasizing clarifications and deepening understanding. </w:t>
      </w:r>
      <w:proofErr w:type="spellStart"/>
      <w:r w:rsidRPr="00574318">
        <w:rPr>
          <w:color w:val="000000" w:themeColor="text1"/>
        </w:rPr>
        <w:t>Almassaad</w:t>
      </w:r>
      <w:proofErr w:type="spellEnd"/>
      <w:r w:rsidRPr="00574318">
        <w:rPr>
          <w:color w:val="000000" w:themeColor="text1"/>
        </w:rPr>
        <w:t xml:space="preserve"> et al. (2024) similarly found that 78.7% of students frequently used AI tools like ChatGP</w:t>
      </w:r>
      <w:r w:rsidR="00914FA3" w:rsidRPr="00574318">
        <w:rPr>
          <w:color w:val="000000" w:themeColor="text1"/>
        </w:rPr>
        <w:t>T</w:t>
      </w:r>
      <w:r w:rsidRPr="00574318">
        <w:rPr>
          <w:color w:val="000000" w:themeColor="text1"/>
        </w:rPr>
        <w:t xml:space="preserve"> for tasks such as concept clarification and assignment support and cited benefits like timesaving and ease of access, yet their limited ethical concerns echo potential overreliance risks. Qualitatively, the highly engaged </w:t>
      </w:r>
      <w:r w:rsidR="00FB32B3" w:rsidRPr="00574318">
        <w:rPr>
          <w:color w:val="000000" w:themeColor="text1"/>
        </w:rPr>
        <w:t>participants</w:t>
      </w:r>
      <w:r w:rsidRPr="00574318">
        <w:rPr>
          <w:color w:val="000000" w:themeColor="text1"/>
        </w:rPr>
        <w:t xml:space="preserve"> reported extensive reliance on Cipherbot for assignment support and concept clarification and extended their use of Cipherbot across courses. However, these contributed fewer comments relative to </w:t>
      </w:r>
      <w:r w:rsidR="00FB32B3" w:rsidRPr="00574318">
        <w:rPr>
          <w:color w:val="000000" w:themeColor="text1"/>
        </w:rPr>
        <w:t>participants</w:t>
      </w:r>
      <w:r w:rsidRPr="00574318">
        <w:rPr>
          <w:color w:val="000000" w:themeColor="text1"/>
        </w:rPr>
        <w:t xml:space="preserve"> from other engagement groups, with these comments primarily focused on benefits and uses, with minimal ethical concerns (7) tied to misuse rather than flaws in the AI tool. </w:t>
      </w:r>
      <w:r w:rsidR="009D6D72" w:rsidRPr="006575D4">
        <w:rPr>
          <w:color w:val="000000" w:themeColor="text1"/>
        </w:rPr>
        <w:t>The highly engaged participants adopted a proactive, individual approach, preferring self-directed learning over group dynamics</w:t>
      </w:r>
      <w:r w:rsidRPr="00574318">
        <w:rPr>
          <w:color w:val="000000" w:themeColor="text1"/>
        </w:rPr>
        <w:t>.</w:t>
      </w:r>
      <w:r w:rsidR="00914FA3" w:rsidRPr="00574318">
        <w:rPr>
          <w:rStyle w:val="Heading1Char"/>
        </w:rPr>
        <w:t xml:space="preserve"> </w:t>
      </w:r>
      <w:r w:rsidR="00914FA3" w:rsidRPr="00574318">
        <w:rPr>
          <w:color w:val="000000" w:themeColor="text1"/>
        </w:rPr>
        <w:t xml:space="preserve">Their minimal reliance on instructor or peer interaction further suggests that relatedness needs were largely unmet or deprioritised in </w:t>
      </w:r>
      <w:r w:rsidR="00305998" w:rsidRPr="00574318">
        <w:rPr>
          <w:color w:val="000000" w:themeColor="text1"/>
        </w:rPr>
        <w:t>favour</w:t>
      </w:r>
      <w:r w:rsidR="00914FA3" w:rsidRPr="00574318">
        <w:rPr>
          <w:color w:val="000000" w:themeColor="text1"/>
        </w:rPr>
        <w:t xml:space="preserve"> of autonomous use.</w:t>
      </w:r>
    </w:p>
    <w:p w14:paraId="357EDEC0" w14:textId="67035C44" w:rsidR="006F3F7B" w:rsidRPr="00574318" w:rsidRDefault="006F3F7B" w:rsidP="006F3F7B">
      <w:pPr>
        <w:rPr>
          <w:color w:val="000000" w:themeColor="text1"/>
        </w:rPr>
      </w:pPr>
      <w:r w:rsidRPr="00574318">
        <w:rPr>
          <w:color w:val="000000" w:themeColor="text1"/>
        </w:rPr>
        <w:t xml:space="preserve">The profile of the high engagement group shows similarities to the experimental group in Wang and Xue’s (2024) study, where English as a Foreign Language (EFL) students received AI-assisted instruction via chatbots (e.g., </w:t>
      </w:r>
      <w:proofErr w:type="spellStart"/>
      <w:r w:rsidRPr="00574318">
        <w:rPr>
          <w:color w:val="000000" w:themeColor="text1"/>
        </w:rPr>
        <w:t>TalkAI</w:t>
      </w:r>
      <w:proofErr w:type="spellEnd"/>
      <w:r w:rsidRPr="00574318">
        <w:rPr>
          <w:color w:val="000000" w:themeColor="text1"/>
        </w:rPr>
        <w:t xml:space="preserve">, Wenxin </w:t>
      </w:r>
      <w:proofErr w:type="spellStart"/>
      <w:r w:rsidRPr="00574318">
        <w:rPr>
          <w:color w:val="000000" w:themeColor="text1"/>
        </w:rPr>
        <w:t>Yiyan</w:t>
      </w:r>
      <w:proofErr w:type="spellEnd"/>
      <w:r w:rsidRPr="00574318">
        <w:rPr>
          <w:color w:val="000000" w:themeColor="text1"/>
        </w:rPr>
        <w:t>) and</w:t>
      </w:r>
      <w:r w:rsidR="002E69D2" w:rsidRPr="00574318">
        <w:rPr>
          <w:color w:val="000000" w:themeColor="text1"/>
        </w:rPr>
        <w:t>,</w:t>
      </w:r>
      <w:r w:rsidRPr="00574318">
        <w:rPr>
          <w:color w:val="000000" w:themeColor="text1"/>
        </w:rPr>
        <w:t xml:space="preserve"> </w:t>
      </w:r>
      <w:proofErr w:type="gramStart"/>
      <w:r w:rsidRPr="00574318">
        <w:rPr>
          <w:color w:val="000000" w:themeColor="text1"/>
        </w:rPr>
        <w:t>similar to</w:t>
      </w:r>
      <w:proofErr w:type="gramEnd"/>
      <w:r w:rsidRPr="00574318">
        <w:rPr>
          <w:color w:val="000000" w:themeColor="text1"/>
        </w:rPr>
        <w:t xml:space="preserve"> this group, demonstrated increased academic engagement, particularly in personalised learning contexts. </w:t>
      </w:r>
      <w:r w:rsidR="001B1D74" w:rsidRPr="006575D4">
        <w:rPr>
          <w:color w:val="000000" w:themeColor="text1"/>
        </w:rPr>
        <w:t>The group’s intensive autonomous use suggests high engagement may stem from AI’s capacity to support self-directed learning.</w:t>
      </w:r>
      <w:r w:rsidR="001B1D74" w:rsidRPr="00574318">
        <w:rPr>
          <w:color w:val="000000" w:themeColor="text1"/>
        </w:rPr>
        <w:t xml:space="preserve"> </w:t>
      </w:r>
      <w:r w:rsidRPr="00574318">
        <w:rPr>
          <w:color w:val="000000" w:themeColor="text1"/>
        </w:rPr>
        <w:t>Their minimal ethical concerns, though, should be noted in reference to the oftentimes high academic workload and time pressures documented in Abbas et al. (2024), who revealed frequent use as a coping mechanism for such pressures. These uses may lead to negative engagement behaviours, such as procrastination (Abbas et al., 2024; Darvishi et al., 2024) and</w:t>
      </w:r>
      <w:r w:rsidR="00A82099" w:rsidRPr="00574318">
        <w:rPr>
          <w:color w:val="000000" w:themeColor="text1"/>
        </w:rPr>
        <w:t xml:space="preserve"> </w:t>
      </w:r>
      <w:r w:rsidRPr="00574318">
        <w:rPr>
          <w:color w:val="000000" w:themeColor="text1"/>
        </w:rPr>
        <w:t xml:space="preserve">an overreliance on AI. They may further lead to concerns over cognitive offloading, where students delegate their reasoning to the AI and jeopardise their opportunities for independent thinking and pedagogical decision making. For </w:t>
      </w:r>
      <w:r w:rsidR="00522CFB" w:rsidRPr="00574318">
        <w:rPr>
          <w:color w:val="000000" w:themeColor="text1"/>
        </w:rPr>
        <w:t>pre-service teachers</w:t>
      </w:r>
      <w:r w:rsidRPr="00574318">
        <w:rPr>
          <w:color w:val="000000" w:themeColor="text1"/>
        </w:rPr>
        <w:t xml:space="preserve">, the risks are more serious because routinised reliance can become a habit of practice that they later transfer to their own classrooms, which will affect the way they respond to their future students’ uses of AI and their learning needs. These concerns call for further structured guidance to balance AI use with independent critical thinking. Instructors could integrate AI literacy training, as recommended by O’Dea et al. (2024), to focus explicitly on ethical use and awareness of risks, such as </w:t>
      </w:r>
      <w:r w:rsidRPr="00574318">
        <w:rPr>
          <w:color w:val="000000" w:themeColor="text1"/>
        </w:rPr>
        <w:lastRenderedPageBreak/>
        <w:t xml:space="preserve">procrastination and dependency, to prevent long-term negative behaviours, especially for pre-service teachers who will model ethical and responsible uses for their future students (Lee &amp; Bryan, 2025). </w:t>
      </w:r>
    </w:p>
    <w:p w14:paraId="60DF7F66" w14:textId="7B334896" w:rsidR="007579E4" w:rsidRPr="00574318" w:rsidRDefault="007579E4" w:rsidP="007579E4">
      <w:pPr>
        <w:rPr>
          <w:b/>
          <w:bCs/>
          <w:color w:val="000000" w:themeColor="text1"/>
        </w:rPr>
      </w:pPr>
      <w:r w:rsidRPr="00574318">
        <w:rPr>
          <w:color w:val="000000" w:themeColor="text1"/>
        </w:rPr>
        <w:t xml:space="preserve">Second, medium engagement users showed the highest variation in interaction, as they balanced shorter messages with a mix of topic inquiries, follow-ups and class inquiries, which primarily targeted deepening understanding and clarifications. </w:t>
      </w:r>
      <w:r w:rsidR="008C5A41" w:rsidRPr="006575D4">
        <w:rPr>
          <w:color w:val="000000" w:themeColor="text1"/>
        </w:rPr>
        <w:t>Their qualitative comments reflected selective use for assignments and clarification, alongside frequent in-class collaboration</w:t>
      </w:r>
      <w:r w:rsidR="008C5A41" w:rsidRPr="00574318">
        <w:rPr>
          <w:color w:val="000000" w:themeColor="text1"/>
        </w:rPr>
        <w:t xml:space="preserve">, </w:t>
      </w:r>
      <w:r w:rsidRPr="00574318">
        <w:rPr>
          <w:color w:val="000000" w:themeColor="text1"/>
        </w:rPr>
        <w:t xml:space="preserve">which corroborated with </w:t>
      </w:r>
      <w:r w:rsidR="00AD613D" w:rsidRPr="00574318">
        <w:rPr>
          <w:color w:val="000000" w:themeColor="text1"/>
        </w:rPr>
        <w:t xml:space="preserve">the </w:t>
      </w:r>
      <w:r w:rsidRPr="00574318">
        <w:rPr>
          <w:color w:val="000000" w:themeColor="text1"/>
        </w:rPr>
        <w:t xml:space="preserve">quantitative group collaboration. They voiced significant benefits but also ethical concerns about plagiarism and originality, which they believed could be mitigated by instructor trust. Their infrequent use of Cipherbot, as shown in the quantitative results, diverges from their broader critical discourse emerging from the qualitative findings. </w:t>
      </w:r>
      <w:proofErr w:type="spellStart"/>
      <w:r w:rsidRPr="00574318">
        <w:rPr>
          <w:color w:val="000000" w:themeColor="text1"/>
        </w:rPr>
        <w:t>Almassaad</w:t>
      </w:r>
      <w:proofErr w:type="spellEnd"/>
      <w:r w:rsidRPr="00574318">
        <w:rPr>
          <w:color w:val="000000" w:themeColor="text1"/>
        </w:rPr>
        <w:t xml:space="preserve"> et al. (2024) similarly found 21.3% of students avoided AI due to limited knowledge or concerns about autonomy and academic integrity, which aligns with this group’s cautious stance and preference for instructor guidance. </w:t>
      </w:r>
      <w:r w:rsidRPr="00574318">
        <w:rPr>
          <w:rStyle w:val="Strong"/>
          <w:b w:val="0"/>
          <w:bCs w:val="0"/>
          <w:color w:val="000000" w:themeColor="text1"/>
        </w:rPr>
        <w:t>This dependence on instructor trust and peer collaboration reflects a stronger relatedness need, which</w:t>
      </w:r>
      <w:r w:rsidR="00AD613D" w:rsidRPr="00574318">
        <w:rPr>
          <w:rStyle w:val="Strong"/>
          <w:b w:val="0"/>
          <w:bCs w:val="0"/>
          <w:color w:val="000000" w:themeColor="text1"/>
        </w:rPr>
        <w:t>,</w:t>
      </w:r>
      <w:r w:rsidRPr="00574318">
        <w:rPr>
          <w:rStyle w:val="Strong"/>
          <w:b w:val="0"/>
          <w:bCs w:val="0"/>
          <w:color w:val="000000" w:themeColor="text1"/>
        </w:rPr>
        <w:t xml:space="preserve"> when fulfilled, enabled more open and ethical engagement.</w:t>
      </w:r>
    </w:p>
    <w:p w14:paraId="393DCB15" w14:textId="445FD1B2" w:rsidR="006F3F7B" w:rsidRPr="00574318" w:rsidRDefault="006F3F7B" w:rsidP="006F3F7B">
      <w:pPr>
        <w:rPr>
          <w:color w:val="000000" w:themeColor="text1"/>
        </w:rPr>
      </w:pPr>
      <w:r w:rsidRPr="00574318">
        <w:rPr>
          <w:color w:val="000000" w:themeColor="text1"/>
        </w:rPr>
        <w:t>The medium group’s balanced use and critical reflection suggest a nuanced interplay of autonomy and relatedness, key dimensions in SDT (Ryan &amp; Deci, 2020). Similarly, Yang et al. (2024) identify this behaviour in their “resourceful” learners, who were shown to actively use ChatGPT to meet complex learning needs, thus reflecting high agentic engagement (Reeve et al., 2025), yet their critical reflections align more with Yang et al.’s “reflective” learners, who scrutinised AI outputs for relevance and accuracy. This may also explain why the medium group provided the most interview comments despite moderate use. Their position between routini</w:t>
      </w:r>
      <w:r w:rsidR="00B329D1">
        <w:rPr>
          <w:color w:val="000000" w:themeColor="text1"/>
        </w:rPr>
        <w:t>s</w:t>
      </w:r>
      <w:r w:rsidRPr="00574318">
        <w:rPr>
          <w:color w:val="000000" w:themeColor="text1"/>
        </w:rPr>
        <w:t xml:space="preserve">ed reliance and deliberate non-use appeared to create the most evaluative work because they had enough exposure to notice affordances and limits and enough distance to question them. Unlike Wang and Xue’s (2024) uniformly positive engagement, this group’s ethical tensions highlight a shift from surface-level use to deeper engagement, as they leveraged instructor-guided collaboration with autonomous reflections and illustrated a dynamic that is less evident in controlled interventions. </w:t>
      </w:r>
      <w:proofErr w:type="spellStart"/>
      <w:r w:rsidRPr="00574318">
        <w:rPr>
          <w:color w:val="000000" w:themeColor="text1"/>
        </w:rPr>
        <w:t>Almassaad</w:t>
      </w:r>
      <w:proofErr w:type="spellEnd"/>
      <w:r w:rsidRPr="00574318">
        <w:rPr>
          <w:color w:val="000000" w:themeColor="text1"/>
        </w:rPr>
        <w:t xml:space="preserve"> et al. (2024) similarly noted students’ concerns about academic integrity, indicating that instructor trust, as voiced as a mitigator by this group, could be formalised through clear guidelines and collaborative activities that integrate AI outputs with human oversight, leading to deeper levels of engagement.</w:t>
      </w:r>
    </w:p>
    <w:p w14:paraId="48A1089B" w14:textId="6133BBAE" w:rsidR="00B01525" w:rsidRPr="00574318" w:rsidRDefault="007579E4" w:rsidP="007579E4">
      <w:pPr>
        <w:rPr>
          <w:b/>
          <w:bCs/>
          <w:color w:val="000000" w:themeColor="text1"/>
        </w:rPr>
      </w:pPr>
      <w:r w:rsidRPr="00574318">
        <w:rPr>
          <w:color w:val="000000" w:themeColor="text1"/>
        </w:rPr>
        <w:t xml:space="preserve">Third, low engagement users showed </w:t>
      </w:r>
      <w:r w:rsidR="00AE264E" w:rsidRPr="006575D4">
        <w:rPr>
          <w:color w:val="000000" w:themeColor="text1"/>
        </w:rPr>
        <w:t>infrequent</w:t>
      </w:r>
      <w:r w:rsidRPr="00574318">
        <w:rPr>
          <w:color w:val="000000" w:themeColor="text1"/>
        </w:rPr>
        <w:t xml:space="preserve"> and sporadic use with the fewest messages but the longest average length. Their messages predominantly targeted topic inquiries and salutations, as they focused primarily on deepening understanding over clarifications. Their qualitative comments emphasised benefits and uses and the importance of an instructor-guided approach. However, they diverged </w:t>
      </w:r>
      <w:proofErr w:type="gramStart"/>
      <w:r w:rsidRPr="00574318">
        <w:rPr>
          <w:color w:val="000000" w:themeColor="text1"/>
        </w:rPr>
        <w:t>in regard to</w:t>
      </w:r>
      <w:proofErr w:type="gramEnd"/>
      <w:r w:rsidRPr="00574318">
        <w:rPr>
          <w:color w:val="000000" w:themeColor="text1"/>
        </w:rPr>
        <w:t xml:space="preserve"> ethical concerns about losing voice on one hand and a complete dismissal of ethical concerns on the other. These observations were not fully captured in their sparse quantitative interactions, which only showed deeper queries and infrequent use. The longer average message length observed among low engagement users may reflect a compensatory interaction strategy rather than deeper, sustained engagement. Prior research reports that infrequent users of digital learning tools often consolidate multiple interactions into single extended queries, as they attempt to resolve complex learning challenges (</w:t>
      </w:r>
      <w:proofErr w:type="spellStart"/>
      <w:r w:rsidRPr="00574318">
        <w:rPr>
          <w:color w:val="000000" w:themeColor="text1"/>
        </w:rPr>
        <w:t>Gašević</w:t>
      </w:r>
      <w:proofErr w:type="spellEnd"/>
      <w:r w:rsidRPr="00574318">
        <w:rPr>
          <w:color w:val="000000" w:themeColor="text1"/>
        </w:rPr>
        <w:t xml:space="preserve"> et al., 2015; </w:t>
      </w:r>
      <w:proofErr w:type="spellStart"/>
      <w:r w:rsidRPr="00574318">
        <w:rPr>
          <w:color w:val="000000" w:themeColor="text1"/>
        </w:rPr>
        <w:t>Kovanović</w:t>
      </w:r>
      <w:proofErr w:type="spellEnd"/>
      <w:r w:rsidRPr="00574318">
        <w:rPr>
          <w:color w:val="000000" w:themeColor="text1"/>
        </w:rPr>
        <w:t xml:space="preserve"> et al., 2018). This low engagement motivation aligns with their qualitative accounts of cautious, needs-based use and limited integration. </w:t>
      </w:r>
      <w:r w:rsidRPr="00574318">
        <w:rPr>
          <w:rStyle w:val="Strong"/>
          <w:b w:val="0"/>
          <w:bCs w:val="0"/>
          <w:color w:val="000000" w:themeColor="text1"/>
        </w:rPr>
        <w:t xml:space="preserve">Their reliance on </w:t>
      </w:r>
      <w:r w:rsidRPr="00574318">
        <w:rPr>
          <w:rStyle w:val="Strong"/>
          <w:b w:val="0"/>
          <w:bCs w:val="0"/>
          <w:color w:val="000000" w:themeColor="text1"/>
        </w:rPr>
        <w:lastRenderedPageBreak/>
        <w:t>instructor and peer-prompted interactions suggests that relatedness was the primary psychological need mediating their engagement, rather than autonomy or competence.</w:t>
      </w:r>
    </w:p>
    <w:p w14:paraId="3CB14868" w14:textId="2083C82A" w:rsidR="006F3F7B" w:rsidRPr="00574318" w:rsidRDefault="006F3F7B" w:rsidP="006F3F7B">
      <w:pPr>
        <w:rPr>
          <w:color w:val="000000" w:themeColor="text1"/>
        </w:rPr>
      </w:pPr>
      <w:r w:rsidRPr="00574318">
        <w:rPr>
          <w:color w:val="000000" w:themeColor="text1"/>
        </w:rPr>
        <w:t>These patterns parallel Yang et al.’s (2024) “resistive” and “receptive” learners: resistive students rejected ChatGPT due to scepticism about its utility, while receptive ones passively consumed outputs without critical engagement. Both these students belonged to the low engagement group, though we disagree with Yang et al</w:t>
      </w:r>
      <w:r w:rsidR="00550625">
        <w:rPr>
          <w:color w:val="000000" w:themeColor="text1"/>
        </w:rPr>
        <w:t>.</w:t>
      </w:r>
      <w:r w:rsidRPr="00574318">
        <w:rPr>
          <w:color w:val="000000" w:themeColor="text1"/>
        </w:rPr>
        <w:t xml:space="preserve"> (2024) that such patterns reflect low agency, as students exhibit agency in their refraining decisions, especially in the presence of ethical considerations (Dunn &amp; Kennedy, 2019), and apprehensions over losing authorial voice and originality (Abbas et al.</w:t>
      </w:r>
      <w:r w:rsidR="00550625">
        <w:rPr>
          <w:color w:val="000000" w:themeColor="text1"/>
        </w:rPr>
        <w:t>,</w:t>
      </w:r>
      <w:r w:rsidRPr="00574318">
        <w:rPr>
          <w:color w:val="000000" w:themeColor="text1"/>
        </w:rPr>
        <w:t xml:space="preserve"> 2024; Vetter et al., 2024). In such cases, it cannot be assumed that the low engagement group exhibited surface learning with AI, but ways to take a protective stance against some of the adverse outcomes, such as reduced independent thinking. Our findings, thus, extend and complicate these claims by showing how several low users made deliberate decisions to limit or avoid Cipherbot use in a clear show of self-regulation rather than passivity. Choices as these add agentic refrain as intentional non-use when it protects learning goals and personal values. </w:t>
      </w:r>
      <w:r w:rsidR="00B824E0" w:rsidRPr="006575D4">
        <w:rPr>
          <w:color w:val="000000" w:themeColor="text1"/>
        </w:rPr>
        <w:t>Accordingly, this study extends agentic engagement theory (Reeve &amp; Tseng, 2011) by showing that agency manifests not only through frequent AI use, but also through selective use and intentional non-use</w:t>
      </w:r>
      <w:r w:rsidR="00214480" w:rsidRPr="006575D4">
        <w:rPr>
          <w:color w:val="000000" w:themeColor="text1"/>
        </w:rPr>
        <w:t>, or what we term agentic refrain</w:t>
      </w:r>
      <w:r w:rsidR="00B824E0" w:rsidRPr="006575D4">
        <w:rPr>
          <w:color w:val="000000" w:themeColor="text1"/>
        </w:rPr>
        <w:t xml:space="preserve">. </w:t>
      </w:r>
      <w:r w:rsidRPr="00574318">
        <w:rPr>
          <w:color w:val="000000" w:themeColor="text1"/>
        </w:rPr>
        <w:t>These students should be encouraged to maintain their voice, authorship, and criticality (</w:t>
      </w:r>
      <w:r w:rsidR="005D6C62" w:rsidRPr="00574318">
        <w:rPr>
          <w:color w:val="000000" w:themeColor="text1"/>
        </w:rPr>
        <w:t>Chaaban, 2025; Chaaban et al</w:t>
      </w:r>
      <w:r w:rsidR="00550625">
        <w:rPr>
          <w:color w:val="000000" w:themeColor="text1"/>
        </w:rPr>
        <w:t>.</w:t>
      </w:r>
      <w:r w:rsidR="005D6C62" w:rsidRPr="00574318">
        <w:rPr>
          <w:color w:val="000000" w:themeColor="text1"/>
        </w:rPr>
        <w:t>, 2025</w:t>
      </w:r>
      <w:r w:rsidRPr="00574318">
        <w:rPr>
          <w:color w:val="000000" w:themeColor="text1"/>
        </w:rPr>
        <w:t>), while showing ways that AI can leverage other aspects of their learning that do not interfere with voice and originality, as a deliberate choice (Darvishi et al., 2024; Vetter et al., 2024).</w:t>
      </w:r>
    </w:p>
    <w:p w14:paraId="4C8845EB" w14:textId="561C0E05" w:rsidR="0012227F" w:rsidRPr="00574318" w:rsidRDefault="0012227F" w:rsidP="007F40D0">
      <w:pPr>
        <w:rPr>
          <w:color w:val="000000" w:themeColor="text1"/>
        </w:rPr>
      </w:pPr>
      <w:r w:rsidRPr="00574318">
        <w:rPr>
          <w:color w:val="000000" w:themeColor="text1"/>
        </w:rPr>
        <w:t>As Qatar’s education system continues to expand e-learning and digital solutions, there can be several implications for learning and teacher education based on this study’s findings.</w:t>
      </w:r>
      <w:r w:rsidR="007F40D0" w:rsidRPr="00574318">
        <w:rPr>
          <w:color w:val="000000" w:themeColor="text1"/>
        </w:rPr>
        <w:t xml:space="preserve"> </w:t>
      </w:r>
      <w:r w:rsidR="00874450" w:rsidRPr="006575D4">
        <w:rPr>
          <w:color w:val="000000" w:themeColor="text1"/>
        </w:rPr>
        <w:t xml:space="preserve">Importantly, how pre-service teachers engage with AI now is likely to shape their emerging professional identities and future classroom practices. </w:t>
      </w:r>
      <w:r w:rsidRPr="00574318">
        <w:rPr>
          <w:color w:val="000000" w:themeColor="text1"/>
        </w:rPr>
        <w:t>Teacher education programs can integrate opportunities for AI chatbot use within courses in ways that keep the focus on learning goals, such as concept clarification, lesson planning rehearsal, and reflective practice. Programs can also strengthen ethical and responsible use by embedding academic integrity practice that addresses common risks, including overreliance, shallow processing, and blurred boundaries around authorship and originality</w:t>
      </w:r>
      <w:r w:rsidR="00BC29C3" w:rsidRPr="00574318">
        <w:rPr>
          <w:color w:val="000000" w:themeColor="text1"/>
        </w:rPr>
        <w:t xml:space="preserve">; for </w:t>
      </w:r>
      <w:r w:rsidR="00180D7E" w:rsidRPr="00574318">
        <w:rPr>
          <w:color w:val="000000" w:themeColor="text1"/>
        </w:rPr>
        <w:t>instance,</w:t>
      </w:r>
      <w:r w:rsidR="00BC29C3" w:rsidRPr="00574318">
        <w:rPr>
          <w:color w:val="000000" w:themeColor="text1"/>
        </w:rPr>
        <w:t xml:space="preserve"> through reflection tasks in which pre-service teachers document what they contributed independently versus what AI generated</w:t>
      </w:r>
      <w:r w:rsidRPr="00574318">
        <w:rPr>
          <w:color w:val="000000" w:themeColor="text1"/>
        </w:rPr>
        <w:t xml:space="preserve">. </w:t>
      </w:r>
      <w:r w:rsidR="002628A4" w:rsidRPr="00574318">
        <w:rPr>
          <w:color w:val="000000" w:themeColor="text1"/>
        </w:rPr>
        <w:t xml:space="preserve">In the Qatari context, these implications should be interpreted alongside cultural, institutional and linguistic conditions, including a bilingual student population and the way instructor guidance influence trust and use patterns. </w:t>
      </w:r>
      <w:r w:rsidRPr="00574318">
        <w:rPr>
          <w:color w:val="000000" w:themeColor="text1"/>
        </w:rPr>
        <w:t>Finally, as AI tools become more available and nationally endorsed, programs can protect peer interaction and collaborative learning by designing assignments where dialogue, co-construction, and classroom-based practice remain central, with AI positioned as a supplement that supports preparation and refinement rather than replacing human feedback and social learning</w:t>
      </w:r>
      <w:r w:rsidR="00180D7E" w:rsidRPr="00574318">
        <w:rPr>
          <w:color w:val="000000" w:themeColor="text1"/>
        </w:rPr>
        <w:t>; for instance by having student groups discuss a concept first, then consult Cipherbot, and evaluate its response against their prior discussion</w:t>
      </w:r>
      <w:r w:rsidRPr="00574318">
        <w:rPr>
          <w:color w:val="000000" w:themeColor="text1"/>
        </w:rPr>
        <w:t>.</w:t>
      </w:r>
    </w:p>
    <w:p w14:paraId="15B19539" w14:textId="4E992DE0" w:rsidR="00C905EA" w:rsidRPr="00574318" w:rsidRDefault="00C905EA" w:rsidP="008A31E2">
      <w:pPr>
        <w:pStyle w:val="Heading1"/>
      </w:pPr>
      <w:r w:rsidRPr="00574318">
        <w:t xml:space="preserve">Limitations and </w:t>
      </w:r>
      <w:r w:rsidR="00F31776">
        <w:t>Future Research</w:t>
      </w:r>
    </w:p>
    <w:p w14:paraId="328E7A36" w14:textId="29A0BCBE" w:rsidR="00B01525" w:rsidRPr="00574318" w:rsidRDefault="00B01525" w:rsidP="00B01525">
      <w:pPr>
        <w:rPr>
          <w:color w:val="000000" w:themeColor="text1"/>
        </w:rPr>
      </w:pPr>
      <w:r w:rsidRPr="00574318">
        <w:rPr>
          <w:color w:val="000000" w:themeColor="text1"/>
        </w:rPr>
        <w:t xml:space="preserve">This study provides valuable insights into </w:t>
      </w:r>
      <w:r w:rsidR="00FB32B3" w:rsidRPr="00574318">
        <w:rPr>
          <w:color w:val="000000" w:themeColor="text1"/>
        </w:rPr>
        <w:t>pre-service teachers’</w:t>
      </w:r>
      <w:r w:rsidRPr="00574318">
        <w:rPr>
          <w:color w:val="000000" w:themeColor="text1"/>
        </w:rPr>
        <w:t xml:space="preserve"> engagement with AI chatbots in </w:t>
      </w:r>
      <w:r w:rsidR="00FB32B3" w:rsidRPr="00574318">
        <w:rPr>
          <w:color w:val="000000" w:themeColor="text1"/>
        </w:rPr>
        <w:t>teacher</w:t>
      </w:r>
      <w:r w:rsidRPr="00574318">
        <w:rPr>
          <w:color w:val="000000" w:themeColor="text1"/>
        </w:rPr>
        <w:t xml:space="preserve"> education, yet some limitations must be acknowledged. </w:t>
      </w:r>
      <w:r w:rsidRPr="006575D4">
        <w:rPr>
          <w:color w:val="000000" w:themeColor="text1"/>
        </w:rPr>
        <w:t xml:space="preserve">First, the sample size of 33 </w:t>
      </w:r>
      <w:r w:rsidR="00FB32B3" w:rsidRPr="006575D4">
        <w:rPr>
          <w:color w:val="000000" w:themeColor="text1"/>
        </w:rPr>
        <w:t>pre-service teachers</w:t>
      </w:r>
      <w:r w:rsidRPr="006575D4">
        <w:rPr>
          <w:color w:val="000000" w:themeColor="text1"/>
        </w:rPr>
        <w:t xml:space="preserve"> </w:t>
      </w:r>
      <w:r w:rsidR="002059C3" w:rsidRPr="006575D4">
        <w:rPr>
          <w:color w:val="000000" w:themeColor="text1"/>
        </w:rPr>
        <w:t>positions this study as theory-building rather than broadly generalisable, as the aim is to develop conceptual insights</w:t>
      </w:r>
      <w:r w:rsidRPr="006575D4">
        <w:rPr>
          <w:color w:val="000000" w:themeColor="text1"/>
        </w:rPr>
        <w:t xml:space="preserve">. </w:t>
      </w:r>
      <w:r w:rsidRPr="00574318">
        <w:rPr>
          <w:color w:val="000000" w:themeColor="text1"/>
        </w:rPr>
        <w:t xml:space="preserve">Future research should examine larger and more diverse </w:t>
      </w:r>
      <w:r w:rsidRPr="00574318">
        <w:rPr>
          <w:color w:val="000000" w:themeColor="text1"/>
        </w:rPr>
        <w:lastRenderedPageBreak/>
        <w:t xml:space="preserve">samples across multiple courses and institutions to enhance external validity. Second, while the study categorises </w:t>
      </w:r>
      <w:r w:rsidR="00FB32B3" w:rsidRPr="00574318">
        <w:rPr>
          <w:color w:val="000000" w:themeColor="text1"/>
        </w:rPr>
        <w:t>participants</w:t>
      </w:r>
      <w:r w:rsidRPr="00574318">
        <w:rPr>
          <w:color w:val="000000" w:themeColor="text1"/>
        </w:rPr>
        <w:t xml:space="preserve"> into high, medium and low engagement </w:t>
      </w:r>
      <w:r w:rsidR="00FB32B3" w:rsidRPr="00574318">
        <w:rPr>
          <w:color w:val="000000" w:themeColor="text1"/>
        </w:rPr>
        <w:t>users</w:t>
      </w:r>
      <w:r w:rsidRPr="00574318">
        <w:rPr>
          <w:color w:val="000000" w:themeColor="text1"/>
        </w:rPr>
        <w:t xml:space="preserve"> based on message frequency, it does not account for other contextual factors, such as prior AI experience, motivation or digital literacy, that may influence engagement levels. Future studies should integrate pre-course surveys or additional behavioural tracking to capture these factors. Third, engagement was measured primarily through chatbot interactions and self-reported experiences, which may not fully reflect actual learning outcomes. Future research could incorporate performance-based assessments or longitudinal tracking to examine the long-term impact of AI chatbot engagement on academic achievement. </w:t>
      </w:r>
      <w:r w:rsidR="00545F9B" w:rsidRPr="006575D4">
        <w:rPr>
          <w:color w:val="000000" w:themeColor="text1"/>
        </w:rPr>
        <w:t xml:space="preserve">Fourth, Arabic interview transcripts were translated by the first author without a formal validation procedure, which may have introduced unintentional interpretive bias. </w:t>
      </w:r>
      <w:r w:rsidRPr="00574318">
        <w:rPr>
          <w:color w:val="000000" w:themeColor="text1"/>
        </w:rPr>
        <w:t>Despite these limitations, the study offers several strengths, including its mixed-methods approach, which combines learning analytics with in-depth qualitative insights to provide a nuanced understanding of AI-assisted learning. Additionally, the focus on agentic engagement extends traditional engagement frameworks, contributing to emerging research on student-AI interactions in educational settings. As such, the research presented here lays a foundation for future research in this exciting area.</w:t>
      </w:r>
    </w:p>
    <w:p w14:paraId="274569CB" w14:textId="77777777" w:rsidR="00A84C21" w:rsidRPr="00574318" w:rsidRDefault="00A84C21" w:rsidP="008A31E2">
      <w:pPr>
        <w:pStyle w:val="Heading1"/>
      </w:pPr>
      <w:r w:rsidRPr="00574318">
        <w:t>Conclusion</w:t>
      </w:r>
    </w:p>
    <w:p w14:paraId="52ADAA14" w14:textId="77777777" w:rsidR="00B6400F" w:rsidRPr="00574318" w:rsidRDefault="00B01525" w:rsidP="00B6400F">
      <w:pPr>
        <w:rPr>
          <w:color w:val="000000" w:themeColor="text1"/>
        </w:rPr>
      </w:pPr>
      <w:r w:rsidRPr="00574318">
        <w:rPr>
          <w:color w:val="000000" w:themeColor="text1"/>
        </w:rPr>
        <w:t xml:space="preserve">This study opens avenues for longitudinal research to track how engagement patterns change and how instructors may address some of the limitations of using AI in the </w:t>
      </w:r>
      <w:r w:rsidR="00FB32B3" w:rsidRPr="00574318">
        <w:rPr>
          <w:color w:val="000000" w:themeColor="text1"/>
        </w:rPr>
        <w:t>teacher</w:t>
      </w:r>
      <w:r w:rsidRPr="00574318">
        <w:rPr>
          <w:color w:val="000000" w:themeColor="text1"/>
        </w:rPr>
        <w:t xml:space="preserve"> education context (</w:t>
      </w:r>
      <w:proofErr w:type="spellStart"/>
      <w:r w:rsidRPr="00574318">
        <w:rPr>
          <w:color w:val="000000" w:themeColor="text1"/>
        </w:rPr>
        <w:t>Almassaad</w:t>
      </w:r>
      <w:proofErr w:type="spellEnd"/>
      <w:r w:rsidRPr="00574318">
        <w:rPr>
          <w:color w:val="000000" w:themeColor="text1"/>
        </w:rPr>
        <w:t xml:space="preserve"> et al., 2024). For instance, investigating high engagement </w:t>
      </w:r>
      <w:r w:rsidR="00FB32B3" w:rsidRPr="00574318">
        <w:rPr>
          <w:color w:val="000000" w:themeColor="text1"/>
        </w:rPr>
        <w:t>users</w:t>
      </w:r>
      <w:r w:rsidRPr="00574318">
        <w:rPr>
          <w:color w:val="000000" w:themeColor="text1"/>
        </w:rPr>
        <w:t xml:space="preserve">’ long-term outcomes, such as procrastination or overreliance (Abbas et al., 2024; Darvishi et al., 2024), could clarify AI’s sustained influence on engagement patterns and learning processes. </w:t>
      </w:r>
      <w:r w:rsidR="00B6400F" w:rsidRPr="00574318">
        <w:rPr>
          <w:color w:val="000000" w:themeColor="text1"/>
        </w:rPr>
        <w:t>Further, medium engagement users' balanced use warrants comparative studies across disciplines for subject-specific literacy differences (O’Dea et al., 2024)</w:t>
      </w:r>
      <w:r w:rsidRPr="00574318">
        <w:rPr>
          <w:color w:val="000000" w:themeColor="text1"/>
        </w:rPr>
        <w:t xml:space="preserve">. </w:t>
      </w:r>
      <w:r w:rsidR="00B6400F" w:rsidRPr="00574318">
        <w:rPr>
          <w:color w:val="000000" w:themeColor="text1"/>
        </w:rPr>
        <w:t>For low engagement users, exploring prior experiences, beliefs and values (O'Dea et al., 2024; Dunn &amp; Kennedy, 2019) could elucidate reasons behind agentic refrain.</w:t>
      </w:r>
    </w:p>
    <w:p w14:paraId="3DEFD4AC" w14:textId="563FF4CC" w:rsidR="00B01525" w:rsidRPr="00574318" w:rsidRDefault="00664C3D" w:rsidP="00B6400F">
      <w:pPr>
        <w:rPr>
          <w:color w:val="000000" w:themeColor="text1"/>
        </w:rPr>
      </w:pPr>
      <w:r w:rsidRPr="00574318">
        <w:rPr>
          <w:color w:val="000000" w:themeColor="text1"/>
        </w:rPr>
        <w:t xml:space="preserve">This study </w:t>
      </w:r>
      <w:r w:rsidR="00574318">
        <w:rPr>
          <w:color w:val="000000" w:themeColor="text1"/>
        </w:rPr>
        <w:t>offers insight</w:t>
      </w:r>
      <w:r w:rsidR="00574318" w:rsidRPr="00574318">
        <w:rPr>
          <w:color w:val="000000" w:themeColor="text1"/>
        </w:rPr>
        <w:t xml:space="preserve"> </w:t>
      </w:r>
      <w:r w:rsidRPr="00574318">
        <w:rPr>
          <w:color w:val="000000" w:themeColor="text1"/>
        </w:rPr>
        <w:t>that</w:t>
      </w:r>
      <w:r w:rsidR="00B01525" w:rsidRPr="00574318">
        <w:rPr>
          <w:color w:val="000000" w:themeColor="text1"/>
        </w:rPr>
        <w:t xml:space="preserve"> a balanced approach is key and instructor guidance </w:t>
      </w:r>
      <w:r w:rsidR="00574318">
        <w:rPr>
          <w:color w:val="000000" w:themeColor="text1"/>
        </w:rPr>
        <w:t>remains</w:t>
      </w:r>
      <w:r w:rsidR="00574318" w:rsidRPr="00574318">
        <w:rPr>
          <w:color w:val="000000" w:themeColor="text1"/>
        </w:rPr>
        <w:t xml:space="preserve"> </w:t>
      </w:r>
      <w:r w:rsidR="00B01525" w:rsidRPr="00574318">
        <w:rPr>
          <w:color w:val="000000" w:themeColor="text1"/>
        </w:rPr>
        <w:t xml:space="preserve">indispensable. </w:t>
      </w:r>
      <w:r w:rsidR="007111B6" w:rsidRPr="00574318">
        <w:rPr>
          <w:color w:val="000000" w:themeColor="text1"/>
        </w:rPr>
        <w:t xml:space="preserve">Notably, medium users showed how selective engagement accompanied </w:t>
      </w:r>
      <w:r w:rsidR="00EC3C3D">
        <w:rPr>
          <w:color w:val="000000" w:themeColor="text1"/>
        </w:rPr>
        <w:t>by</w:t>
      </w:r>
      <w:r w:rsidR="007111B6" w:rsidRPr="00574318">
        <w:rPr>
          <w:color w:val="000000" w:themeColor="text1"/>
        </w:rPr>
        <w:t xml:space="preserve"> verification and reflection </w:t>
      </w:r>
      <w:r w:rsidR="00574318">
        <w:rPr>
          <w:color w:val="000000" w:themeColor="text1"/>
        </w:rPr>
        <w:t>may</w:t>
      </w:r>
      <w:r w:rsidR="00574318" w:rsidRPr="00574318">
        <w:rPr>
          <w:color w:val="000000" w:themeColor="text1"/>
        </w:rPr>
        <w:t xml:space="preserve"> </w:t>
      </w:r>
      <w:r w:rsidR="007111B6" w:rsidRPr="00574318">
        <w:rPr>
          <w:color w:val="000000" w:themeColor="text1"/>
        </w:rPr>
        <w:t xml:space="preserve">maximise benefits while limiting risks. Further, they reinforced the need for instructor guidance as a condition for ethical and effective use. Through modelling and clear expectations, they </w:t>
      </w:r>
      <w:r w:rsidR="00574318">
        <w:rPr>
          <w:color w:val="000000" w:themeColor="text1"/>
        </w:rPr>
        <w:t xml:space="preserve">showed </w:t>
      </w:r>
      <w:r w:rsidR="007111B6" w:rsidRPr="00574318">
        <w:rPr>
          <w:color w:val="000000" w:themeColor="text1"/>
        </w:rPr>
        <w:t>trust</w:t>
      </w:r>
      <w:r w:rsidR="00574318">
        <w:rPr>
          <w:color w:val="000000" w:themeColor="text1"/>
        </w:rPr>
        <w:t xml:space="preserve"> in</w:t>
      </w:r>
      <w:r w:rsidR="007111B6" w:rsidRPr="00574318">
        <w:rPr>
          <w:color w:val="000000" w:themeColor="text1"/>
        </w:rPr>
        <w:t xml:space="preserve"> the tool, questioned outputs and kept AI support aligned with course goals. </w:t>
      </w:r>
      <w:r w:rsidR="00B01525" w:rsidRPr="00574318">
        <w:rPr>
          <w:color w:val="000000" w:themeColor="text1"/>
        </w:rPr>
        <w:t xml:space="preserve">For </w:t>
      </w:r>
      <w:r w:rsidR="00FB32B3" w:rsidRPr="00574318">
        <w:rPr>
          <w:color w:val="000000" w:themeColor="text1"/>
        </w:rPr>
        <w:t>pre-service teachers</w:t>
      </w:r>
      <w:r w:rsidR="00550625">
        <w:rPr>
          <w:color w:val="000000" w:themeColor="text1"/>
        </w:rPr>
        <w:t xml:space="preserve">, </w:t>
      </w:r>
      <w:r w:rsidR="00B01525" w:rsidRPr="00574318">
        <w:rPr>
          <w:color w:val="000000" w:themeColor="text1"/>
        </w:rPr>
        <w:t xml:space="preserve">ensuring ethical AI engagement </w:t>
      </w:r>
      <w:r w:rsidR="00574318">
        <w:rPr>
          <w:color w:val="000000" w:themeColor="text1"/>
        </w:rPr>
        <w:t>may be</w:t>
      </w:r>
      <w:r w:rsidR="00574318" w:rsidRPr="00574318">
        <w:rPr>
          <w:color w:val="000000" w:themeColor="text1"/>
        </w:rPr>
        <w:t xml:space="preserve"> </w:t>
      </w:r>
      <w:r w:rsidR="00B01525" w:rsidRPr="00574318">
        <w:rPr>
          <w:color w:val="000000" w:themeColor="text1"/>
        </w:rPr>
        <w:t xml:space="preserve">necessary to </w:t>
      </w:r>
      <w:r w:rsidR="00BB39DA" w:rsidRPr="00574318">
        <w:rPr>
          <w:color w:val="000000" w:themeColor="text1"/>
        </w:rPr>
        <w:t xml:space="preserve">prepare </w:t>
      </w:r>
      <w:r w:rsidR="00B01525" w:rsidRPr="00574318">
        <w:rPr>
          <w:color w:val="000000" w:themeColor="text1"/>
        </w:rPr>
        <w:t xml:space="preserve">them for their future classroom practices, where technology and human agency coexist (Moorhouse et al., 2024). </w:t>
      </w:r>
      <w:r w:rsidRPr="00574318">
        <w:rPr>
          <w:color w:val="000000" w:themeColor="text1"/>
        </w:rPr>
        <w:t>Th</w:t>
      </w:r>
      <w:r w:rsidR="00B01525" w:rsidRPr="00574318">
        <w:rPr>
          <w:color w:val="000000" w:themeColor="text1"/>
        </w:rPr>
        <w:t xml:space="preserve">e insights from this study advocate for a proactive and informed integration of AI chatbots, such as </w:t>
      </w:r>
      <w:proofErr w:type="spellStart"/>
      <w:r w:rsidR="00B01525" w:rsidRPr="00574318">
        <w:rPr>
          <w:color w:val="000000" w:themeColor="text1"/>
        </w:rPr>
        <w:t>Cipherbot</w:t>
      </w:r>
      <w:proofErr w:type="spellEnd"/>
      <w:r w:rsidR="00B01525" w:rsidRPr="00574318">
        <w:rPr>
          <w:color w:val="000000" w:themeColor="text1"/>
        </w:rPr>
        <w:t xml:space="preserve">, to </w:t>
      </w:r>
      <w:r w:rsidR="00EC3C3D">
        <w:rPr>
          <w:color w:val="000000" w:themeColor="text1"/>
        </w:rPr>
        <w:t>en</w:t>
      </w:r>
      <w:r w:rsidR="00B01525" w:rsidRPr="00574318">
        <w:rPr>
          <w:color w:val="000000" w:themeColor="text1"/>
        </w:rPr>
        <w:t>sure they enhance rather than undermine the development of reflective and autonomous individuals, capable of navigating the complexities of a future with AI.</w:t>
      </w:r>
    </w:p>
    <w:p w14:paraId="4C218796" w14:textId="77777777" w:rsidR="00183631" w:rsidRPr="00574318" w:rsidRDefault="002C623B" w:rsidP="008A31E2">
      <w:pPr>
        <w:pStyle w:val="Heading1"/>
      </w:pPr>
      <w:r w:rsidRPr="00574318">
        <w:t>Acknowledgements</w:t>
      </w:r>
    </w:p>
    <w:p w14:paraId="3D5B5331" w14:textId="4C15A432" w:rsidR="00F62ED7" w:rsidRPr="00574318" w:rsidRDefault="00183631" w:rsidP="00183631">
      <w:pPr>
        <w:rPr>
          <w:color w:val="000000" w:themeColor="text1"/>
        </w:rPr>
      </w:pPr>
      <w:r w:rsidRPr="00574318">
        <w:rPr>
          <w:color w:val="000000" w:themeColor="text1"/>
        </w:rPr>
        <w:t>The authors disclose that they have no actual or perceived conflicts of interest. The author</w:t>
      </w:r>
      <w:r w:rsidR="00F62ED7" w:rsidRPr="00574318">
        <w:rPr>
          <w:color w:val="000000" w:themeColor="text1"/>
        </w:rPr>
        <w:t>s</w:t>
      </w:r>
      <w:r w:rsidRPr="00574318">
        <w:rPr>
          <w:color w:val="000000" w:themeColor="text1"/>
        </w:rPr>
        <w:t xml:space="preserve"> disclose that they have not received any funding for this manuscript beyond resourcing for academic time at their respective </w:t>
      </w:r>
      <w:r w:rsidR="00BB39DA" w:rsidRPr="00574318">
        <w:rPr>
          <w:color w:val="000000" w:themeColor="text1"/>
        </w:rPr>
        <w:t>universities</w:t>
      </w:r>
      <w:r w:rsidRPr="00574318">
        <w:rPr>
          <w:color w:val="000000" w:themeColor="text1"/>
        </w:rPr>
        <w:t>.</w:t>
      </w:r>
      <w:r w:rsidR="00A5277A" w:rsidRPr="00574318">
        <w:rPr>
          <w:color w:val="000000" w:themeColor="text1"/>
        </w:rPr>
        <w:t xml:space="preserve"> The authors have</w:t>
      </w:r>
      <w:r w:rsidR="002E5F13" w:rsidRPr="00574318">
        <w:rPr>
          <w:color w:val="000000" w:themeColor="text1"/>
        </w:rPr>
        <w:t xml:space="preserve"> </w:t>
      </w:r>
      <w:r w:rsidR="00A5277A" w:rsidRPr="00574318">
        <w:rPr>
          <w:color w:val="000000" w:themeColor="text1"/>
        </w:rPr>
        <w:t>not used artificial intelligence in the ideation</w:t>
      </w:r>
      <w:r w:rsidR="001D16D5" w:rsidRPr="00574318">
        <w:rPr>
          <w:color w:val="000000" w:themeColor="text1"/>
        </w:rPr>
        <w:t xml:space="preserve"> or </w:t>
      </w:r>
      <w:r w:rsidR="00A5277A" w:rsidRPr="00574318">
        <w:rPr>
          <w:color w:val="000000" w:themeColor="text1"/>
        </w:rPr>
        <w:t>design</w:t>
      </w:r>
      <w:r w:rsidR="001D16D5" w:rsidRPr="00574318">
        <w:rPr>
          <w:color w:val="000000" w:themeColor="text1"/>
        </w:rPr>
        <w:t xml:space="preserve"> </w:t>
      </w:r>
      <w:r w:rsidR="00A5277A" w:rsidRPr="00574318">
        <w:rPr>
          <w:color w:val="000000" w:themeColor="text1"/>
        </w:rPr>
        <w:t>of this research as per Crawford et al. (2023).</w:t>
      </w:r>
      <w:r w:rsidR="002C623B" w:rsidRPr="00574318">
        <w:rPr>
          <w:color w:val="000000" w:themeColor="text1"/>
        </w:rPr>
        <w:t xml:space="preserve"> </w:t>
      </w:r>
      <w:r w:rsidR="00F62ED7" w:rsidRPr="00574318">
        <w:rPr>
          <w:color w:val="000000" w:themeColor="text1"/>
        </w:rPr>
        <w:t>The author</w:t>
      </w:r>
      <w:r w:rsidR="00B01525" w:rsidRPr="00574318">
        <w:rPr>
          <w:color w:val="000000" w:themeColor="text1"/>
        </w:rPr>
        <w:t>s</w:t>
      </w:r>
      <w:r w:rsidR="001B5BCF" w:rsidRPr="00574318">
        <w:rPr>
          <w:color w:val="000000" w:themeColor="text1"/>
        </w:rPr>
        <w:t xml:space="preserve"> </w:t>
      </w:r>
      <w:r w:rsidR="008A432A" w:rsidRPr="00574318">
        <w:rPr>
          <w:color w:val="000000" w:themeColor="text1"/>
        </w:rPr>
        <w:t xml:space="preserve">confirm that </w:t>
      </w:r>
      <w:r w:rsidR="00777719" w:rsidRPr="00574318">
        <w:rPr>
          <w:color w:val="000000" w:themeColor="text1"/>
        </w:rPr>
        <w:t xml:space="preserve">they have met the ethical standards expected as per Purvis </w:t>
      </w:r>
      <w:r w:rsidR="00EC3C3D">
        <w:rPr>
          <w:color w:val="000000" w:themeColor="text1"/>
        </w:rPr>
        <w:t>and</w:t>
      </w:r>
      <w:r w:rsidR="00777719" w:rsidRPr="00574318">
        <w:rPr>
          <w:color w:val="000000" w:themeColor="text1"/>
        </w:rPr>
        <w:t xml:space="preserve"> Crawford (2024).</w:t>
      </w:r>
    </w:p>
    <w:p w14:paraId="73936680" w14:textId="58EAB4D1" w:rsidR="008B7079" w:rsidRPr="00574318" w:rsidRDefault="002C623B" w:rsidP="00DE1EDD">
      <w:pPr>
        <w:rPr>
          <w:color w:val="000000" w:themeColor="text1"/>
        </w:rPr>
      </w:pPr>
      <w:r w:rsidRPr="00574318">
        <w:rPr>
          <w:color w:val="000000" w:themeColor="text1"/>
        </w:rPr>
        <w:lastRenderedPageBreak/>
        <w:t xml:space="preserve">The authors list the following </w:t>
      </w:r>
      <w:proofErr w:type="spellStart"/>
      <w:r w:rsidRPr="00574318">
        <w:rPr>
          <w:color w:val="000000" w:themeColor="text1"/>
        </w:rPr>
        <w:t>CRediT</w:t>
      </w:r>
      <w:proofErr w:type="spellEnd"/>
      <w:r w:rsidRPr="00574318">
        <w:rPr>
          <w:color w:val="000000" w:themeColor="text1"/>
        </w:rPr>
        <w:t xml:space="preserve"> contributions:</w:t>
      </w:r>
      <w:r w:rsidR="006575D4">
        <w:rPr>
          <w:color w:val="000000" w:themeColor="text1"/>
        </w:rPr>
        <w:t xml:space="preserve"> Conceptuali</w:t>
      </w:r>
      <w:r w:rsidR="00550625">
        <w:rPr>
          <w:color w:val="000000" w:themeColor="text1"/>
        </w:rPr>
        <w:t>s</w:t>
      </w:r>
      <w:r w:rsidR="006575D4">
        <w:rPr>
          <w:color w:val="000000" w:themeColor="text1"/>
        </w:rPr>
        <w:t xml:space="preserve">ation </w:t>
      </w:r>
      <w:r w:rsidR="006575D4" w:rsidRPr="00B01525">
        <w:t>[</w:t>
      </w:r>
      <w:proofErr w:type="spellStart"/>
      <w:r w:rsidR="006575D4" w:rsidRPr="00B01525">
        <w:t>Youmen</w:t>
      </w:r>
      <w:proofErr w:type="spellEnd"/>
      <w:r w:rsidR="006575D4" w:rsidRPr="00B01525">
        <w:t xml:space="preserve"> Chaaban, Soon-Gyo Jung and Bernard Jansen]; Methodology: [Youmen Chaaban and Bernard Jansen]; Formal analysis and investigation: [Youmen Chaaban and Bernard Jansen]; Writing - original draft preparation: [Youmen Chaaban and Bernard Jansen]; Writing - review and editing: [</w:t>
      </w:r>
      <w:proofErr w:type="spellStart"/>
      <w:r w:rsidR="006575D4" w:rsidRPr="00B01525">
        <w:t>Youmen</w:t>
      </w:r>
      <w:proofErr w:type="spellEnd"/>
      <w:r w:rsidR="006575D4" w:rsidRPr="00B01525">
        <w:t xml:space="preserve"> Chaaban</w:t>
      </w:r>
      <w:r w:rsidR="00EC3C3D">
        <w:t xml:space="preserve">, </w:t>
      </w:r>
      <w:r w:rsidR="00EC3C3D" w:rsidRPr="00B01525">
        <w:t>Soon-Gyo Jung</w:t>
      </w:r>
      <w:r w:rsidR="006575D4" w:rsidRPr="00B01525">
        <w:t xml:space="preserve"> and Bernard Jansen], Resources: [Soon-Gyo Jung].</w:t>
      </w:r>
      <w:r w:rsidR="008B7079" w:rsidRPr="00574318">
        <w:rPr>
          <w:color w:val="000000" w:themeColor="text1"/>
        </w:rPr>
        <w:br w:type="page"/>
      </w:r>
    </w:p>
    <w:p w14:paraId="78D02552" w14:textId="77777777" w:rsidR="00A84C21" w:rsidRPr="00574318" w:rsidRDefault="00A84C21" w:rsidP="008A31E2">
      <w:pPr>
        <w:pStyle w:val="Heading1"/>
      </w:pPr>
      <w:r w:rsidRPr="00574318">
        <w:lastRenderedPageBreak/>
        <w:t>References</w:t>
      </w:r>
    </w:p>
    <w:p w14:paraId="4E5EBFF9" w14:textId="01C355E4" w:rsidR="00B01525" w:rsidRPr="006575D4" w:rsidRDefault="00B01525" w:rsidP="008813A6">
      <w:pPr>
        <w:pStyle w:val="APA7ReferenceListEntry"/>
        <w:jc w:val="both"/>
        <w:rPr>
          <w:rFonts w:asciiTheme="minorBidi" w:hAnsiTheme="minorBidi" w:cstheme="minorBidi"/>
          <w:color w:val="000000" w:themeColor="text1"/>
        </w:rPr>
      </w:pPr>
      <w:r w:rsidRPr="006575D4">
        <w:rPr>
          <w:rFonts w:asciiTheme="minorBidi" w:hAnsiTheme="minorBidi" w:cstheme="minorBidi"/>
          <w:color w:val="000000" w:themeColor="text1"/>
        </w:rPr>
        <w:t xml:space="preserve">Abbas, M., van Rosmalen, P., &amp; </w:t>
      </w:r>
      <w:proofErr w:type="spellStart"/>
      <w:r w:rsidRPr="006575D4">
        <w:rPr>
          <w:rFonts w:asciiTheme="minorBidi" w:hAnsiTheme="minorBidi" w:cstheme="minorBidi"/>
          <w:color w:val="000000" w:themeColor="text1"/>
        </w:rPr>
        <w:t>Kalz</w:t>
      </w:r>
      <w:proofErr w:type="spellEnd"/>
      <w:r w:rsidRPr="006575D4">
        <w:rPr>
          <w:rFonts w:asciiTheme="minorBidi" w:hAnsiTheme="minorBidi" w:cstheme="minorBidi"/>
          <w:color w:val="000000" w:themeColor="text1"/>
        </w:rPr>
        <w:t xml:space="preserve">, M. (2024). Is it harmful or helpful? Examining the causes and consequences of generative AI usage among university students. </w:t>
      </w:r>
      <w:r w:rsidRPr="006575D4">
        <w:rPr>
          <w:rFonts w:asciiTheme="minorBidi" w:hAnsiTheme="minorBidi" w:cstheme="minorBidi"/>
          <w:i/>
          <w:iCs/>
          <w:color w:val="000000" w:themeColor="text1"/>
        </w:rPr>
        <w:t>Education Sciences, 14</w:t>
      </w:r>
      <w:r w:rsidRPr="006575D4">
        <w:rPr>
          <w:rFonts w:asciiTheme="minorBidi" w:hAnsiTheme="minorBidi" w:cstheme="minorBidi"/>
          <w:color w:val="000000" w:themeColor="text1"/>
        </w:rPr>
        <w:t xml:space="preserve">(6), 607. </w:t>
      </w:r>
      <w:hyperlink r:id="rId15" w:tgtFrame="_blank" w:history="1">
        <w:r w:rsidRPr="006575D4">
          <w:rPr>
            <w:rFonts w:asciiTheme="minorBidi" w:hAnsiTheme="minorBidi" w:cstheme="minorBidi"/>
            <w:color w:val="000000" w:themeColor="text1"/>
          </w:rPr>
          <w:t>https://doi.org/10.3390/educsci14060607</w:t>
        </w:r>
      </w:hyperlink>
    </w:p>
    <w:p w14:paraId="5CBD9089" w14:textId="77777777" w:rsidR="005D6C62" w:rsidRPr="006575D4" w:rsidRDefault="005D6C62" w:rsidP="005D6C62">
      <w:pPr>
        <w:pStyle w:val="APA7ReferenceListEntry"/>
        <w:jc w:val="both"/>
        <w:rPr>
          <w:rFonts w:asciiTheme="minorBidi" w:hAnsiTheme="minorBidi" w:cstheme="minorBidi"/>
          <w:color w:val="000000" w:themeColor="text1"/>
        </w:rPr>
      </w:pPr>
      <w:r w:rsidRPr="006575D4">
        <w:rPr>
          <w:rFonts w:asciiTheme="minorBidi" w:hAnsiTheme="minorBidi" w:cstheme="minorBidi"/>
          <w:color w:val="000000" w:themeColor="text1"/>
        </w:rPr>
        <w:t>Aldous, K., Salminen, J., Jung, S.G., Azem, J., Medina, J., Khan, S. M., Alabed, A., and Jansen, B. J. (2025) </w:t>
      </w:r>
      <w:hyperlink r:id="rId16" w:history="1">
        <w:r w:rsidRPr="006575D4">
          <w:rPr>
            <w:rFonts w:asciiTheme="minorBidi" w:hAnsiTheme="minorBidi" w:cstheme="minorBidi"/>
            <w:color w:val="000000" w:themeColor="text1"/>
          </w:rPr>
          <w:t>Investigating the Usability of an Educational AI Chatbot by Middle School Teachers and Students for Enhanced Learning</w:t>
        </w:r>
      </w:hyperlink>
      <w:r w:rsidRPr="006575D4">
        <w:rPr>
          <w:rFonts w:asciiTheme="minorBidi" w:hAnsiTheme="minorBidi" w:cstheme="minorBidi"/>
          <w:color w:val="000000" w:themeColor="text1"/>
        </w:rPr>
        <w:t xml:space="preserve">, </w:t>
      </w:r>
      <w:r w:rsidRPr="006575D4">
        <w:rPr>
          <w:rFonts w:asciiTheme="minorBidi" w:hAnsiTheme="minorBidi" w:cstheme="minorBidi"/>
          <w:i/>
          <w:iCs/>
          <w:color w:val="000000" w:themeColor="text1"/>
        </w:rPr>
        <w:t>The 3rd International Conference on Foundation and Large Language Models (FLLM2025),</w:t>
      </w:r>
      <w:r w:rsidRPr="006575D4">
        <w:rPr>
          <w:rFonts w:asciiTheme="minorBidi" w:hAnsiTheme="minorBidi" w:cstheme="minorBidi"/>
          <w:color w:val="000000" w:themeColor="text1"/>
        </w:rPr>
        <w:t xml:space="preserve"> 25-28 November 2025, Vienna, Austria. </w:t>
      </w:r>
    </w:p>
    <w:p w14:paraId="13BA7A50" w14:textId="72DF16FD" w:rsidR="00C47CFF" w:rsidRPr="006575D4" w:rsidRDefault="00B01525" w:rsidP="008813A6">
      <w:pPr>
        <w:pStyle w:val="APA7ReferenceListEntry"/>
        <w:jc w:val="both"/>
        <w:rPr>
          <w:rFonts w:asciiTheme="minorBidi" w:hAnsiTheme="minorBidi" w:cstheme="minorBidi"/>
          <w:color w:val="000000" w:themeColor="text1"/>
        </w:rPr>
      </w:pPr>
      <w:proofErr w:type="spellStart"/>
      <w:r w:rsidRPr="006575D4">
        <w:rPr>
          <w:rFonts w:asciiTheme="minorBidi" w:hAnsiTheme="minorBidi" w:cstheme="minorBidi"/>
          <w:color w:val="000000" w:themeColor="text1"/>
        </w:rPr>
        <w:t>Almassaad</w:t>
      </w:r>
      <w:proofErr w:type="spellEnd"/>
      <w:r w:rsidRPr="006575D4">
        <w:rPr>
          <w:rFonts w:asciiTheme="minorBidi" w:hAnsiTheme="minorBidi" w:cstheme="minorBidi"/>
          <w:color w:val="000000" w:themeColor="text1"/>
        </w:rPr>
        <w:t xml:space="preserve">, A., Aleisa, A., Alghamdi, S., Alharbi, S., </w:t>
      </w:r>
      <w:proofErr w:type="spellStart"/>
      <w:r w:rsidRPr="006575D4">
        <w:rPr>
          <w:rFonts w:asciiTheme="minorBidi" w:hAnsiTheme="minorBidi" w:cstheme="minorBidi"/>
          <w:color w:val="000000" w:themeColor="text1"/>
        </w:rPr>
        <w:t>Alfaleh</w:t>
      </w:r>
      <w:proofErr w:type="spellEnd"/>
      <w:r w:rsidRPr="006575D4">
        <w:rPr>
          <w:rFonts w:asciiTheme="minorBidi" w:hAnsiTheme="minorBidi" w:cstheme="minorBidi"/>
          <w:color w:val="000000" w:themeColor="text1"/>
        </w:rPr>
        <w:t xml:space="preserve">, R., &amp; </w:t>
      </w:r>
      <w:proofErr w:type="spellStart"/>
      <w:r w:rsidRPr="006575D4">
        <w:rPr>
          <w:rFonts w:asciiTheme="minorBidi" w:hAnsiTheme="minorBidi" w:cstheme="minorBidi"/>
          <w:color w:val="000000" w:themeColor="text1"/>
        </w:rPr>
        <w:t>Alwabari</w:t>
      </w:r>
      <w:proofErr w:type="spellEnd"/>
      <w:r w:rsidRPr="006575D4">
        <w:rPr>
          <w:rFonts w:asciiTheme="minorBidi" w:hAnsiTheme="minorBidi" w:cstheme="minorBidi"/>
          <w:color w:val="000000" w:themeColor="text1"/>
        </w:rPr>
        <w:t xml:space="preserve">, N. (2024). Student perceptions of generative artificial intelligence: Investigating utilization, benefits, and challenges in higher education. </w:t>
      </w:r>
      <w:r w:rsidRPr="006575D4">
        <w:rPr>
          <w:rFonts w:asciiTheme="minorBidi" w:hAnsiTheme="minorBidi" w:cstheme="minorBidi"/>
          <w:i/>
          <w:iCs/>
          <w:color w:val="000000" w:themeColor="text1"/>
        </w:rPr>
        <w:t>Frontiers in Education, 9</w:t>
      </w:r>
      <w:r w:rsidRPr="006575D4">
        <w:rPr>
          <w:rFonts w:asciiTheme="minorBidi" w:hAnsiTheme="minorBidi" w:cstheme="minorBidi"/>
          <w:color w:val="000000" w:themeColor="text1"/>
        </w:rPr>
        <w:t xml:space="preserve">, Article 1335337. </w:t>
      </w:r>
      <w:hyperlink r:id="rId17" w:tgtFrame="_blank" w:history="1">
        <w:r w:rsidRPr="006575D4">
          <w:rPr>
            <w:rFonts w:asciiTheme="minorBidi" w:hAnsiTheme="minorBidi" w:cstheme="minorBidi"/>
            <w:color w:val="000000" w:themeColor="text1"/>
          </w:rPr>
          <w:t>https://doi.org/10.3389/feduc.2024.1335337</w:t>
        </w:r>
      </w:hyperlink>
    </w:p>
    <w:p w14:paraId="641F4DC6" w14:textId="03824646" w:rsidR="00C47CFF" w:rsidRPr="006575D4" w:rsidRDefault="00C47CFF" w:rsidP="008813A6">
      <w:pPr>
        <w:pStyle w:val="APA7ReferenceListEntry"/>
        <w:jc w:val="both"/>
        <w:rPr>
          <w:rFonts w:asciiTheme="minorBidi" w:hAnsiTheme="minorBidi" w:cstheme="minorBidi"/>
          <w:color w:val="000000" w:themeColor="text1"/>
        </w:rPr>
      </w:pPr>
      <w:r w:rsidRPr="006575D4">
        <w:rPr>
          <w:rFonts w:asciiTheme="minorBidi" w:hAnsiTheme="minorBidi" w:cstheme="minorBidi"/>
          <w:color w:val="000000" w:themeColor="text1"/>
        </w:rPr>
        <w:t>Anderson, L. W. and Krathwohl, D. R., et al (Eds.) (2001)</w:t>
      </w:r>
      <w:r w:rsidR="008E0534" w:rsidRPr="006575D4">
        <w:rPr>
          <w:rFonts w:asciiTheme="minorBidi" w:hAnsiTheme="minorBidi" w:cstheme="minorBidi"/>
          <w:color w:val="000000" w:themeColor="text1"/>
        </w:rPr>
        <w:t>.</w:t>
      </w:r>
      <w:r w:rsidRPr="006575D4">
        <w:rPr>
          <w:rFonts w:asciiTheme="minorBidi" w:hAnsiTheme="minorBidi" w:cstheme="minorBidi"/>
          <w:color w:val="000000" w:themeColor="text1"/>
        </w:rPr>
        <w:t xml:space="preserve"> </w:t>
      </w:r>
      <w:r w:rsidRPr="006575D4">
        <w:rPr>
          <w:rFonts w:asciiTheme="minorBidi" w:hAnsiTheme="minorBidi" w:cstheme="minorBidi"/>
          <w:i/>
          <w:iCs/>
          <w:color w:val="000000" w:themeColor="text1"/>
        </w:rPr>
        <w:t>A Taxonomy for Learning, Teaching, and Assessing: A Revision of Bloom’s Taxonomy of Educational Objectives</w:t>
      </w:r>
      <w:r w:rsidRPr="006575D4">
        <w:rPr>
          <w:rFonts w:asciiTheme="minorBidi" w:hAnsiTheme="minorBidi" w:cstheme="minorBidi"/>
          <w:color w:val="000000" w:themeColor="text1"/>
        </w:rPr>
        <w:t>. Allyn &amp; Bacon. Boston, MA (Pearson Education Group)</w:t>
      </w:r>
    </w:p>
    <w:p w14:paraId="6B9B26C7" w14:textId="476DE50A" w:rsidR="00B01525" w:rsidRPr="006575D4" w:rsidRDefault="00B01525" w:rsidP="008813A6">
      <w:pPr>
        <w:pStyle w:val="APA7ReferenceListEntry"/>
        <w:jc w:val="both"/>
        <w:rPr>
          <w:rFonts w:asciiTheme="minorBidi" w:hAnsiTheme="minorBidi" w:cstheme="minorBidi"/>
          <w:color w:val="000000" w:themeColor="text1"/>
        </w:rPr>
      </w:pPr>
      <w:r w:rsidRPr="006575D4">
        <w:rPr>
          <w:rFonts w:asciiTheme="minorBidi" w:hAnsiTheme="minorBidi" w:cstheme="minorBidi"/>
          <w:color w:val="000000" w:themeColor="text1"/>
        </w:rPr>
        <w:t xml:space="preserve">Annamalai, N., Eltahir, M. E., </w:t>
      </w:r>
      <w:proofErr w:type="spellStart"/>
      <w:r w:rsidRPr="006575D4">
        <w:rPr>
          <w:rFonts w:asciiTheme="minorBidi" w:hAnsiTheme="minorBidi" w:cstheme="minorBidi"/>
          <w:color w:val="000000" w:themeColor="text1"/>
        </w:rPr>
        <w:t>Zyoud</w:t>
      </w:r>
      <w:proofErr w:type="spellEnd"/>
      <w:r w:rsidRPr="006575D4">
        <w:rPr>
          <w:rFonts w:asciiTheme="minorBidi" w:hAnsiTheme="minorBidi" w:cstheme="minorBidi"/>
          <w:color w:val="000000" w:themeColor="text1"/>
        </w:rPr>
        <w:t xml:space="preserve">, S. H., </w:t>
      </w:r>
      <w:proofErr w:type="spellStart"/>
      <w:r w:rsidRPr="006575D4">
        <w:rPr>
          <w:rFonts w:asciiTheme="minorBidi" w:hAnsiTheme="minorBidi" w:cstheme="minorBidi"/>
          <w:color w:val="000000" w:themeColor="text1"/>
        </w:rPr>
        <w:t>Soundrarajan</w:t>
      </w:r>
      <w:proofErr w:type="spellEnd"/>
      <w:r w:rsidRPr="006575D4">
        <w:rPr>
          <w:rFonts w:asciiTheme="minorBidi" w:hAnsiTheme="minorBidi" w:cstheme="minorBidi"/>
          <w:color w:val="000000" w:themeColor="text1"/>
        </w:rPr>
        <w:t xml:space="preserve">, D., </w:t>
      </w:r>
      <w:proofErr w:type="spellStart"/>
      <w:r w:rsidRPr="006575D4">
        <w:rPr>
          <w:rFonts w:asciiTheme="minorBidi" w:hAnsiTheme="minorBidi" w:cstheme="minorBidi"/>
          <w:color w:val="000000" w:themeColor="text1"/>
        </w:rPr>
        <w:t>Zakarneh</w:t>
      </w:r>
      <w:proofErr w:type="spellEnd"/>
      <w:r w:rsidRPr="006575D4">
        <w:rPr>
          <w:rFonts w:asciiTheme="minorBidi" w:hAnsiTheme="minorBidi" w:cstheme="minorBidi"/>
          <w:color w:val="000000" w:themeColor="text1"/>
        </w:rPr>
        <w:t xml:space="preserve">, B., &amp; Al Salhi, N. R. (2023). Exploring English language learning via chatbot: A case study from a self-determination theory perspective. </w:t>
      </w:r>
      <w:r w:rsidRPr="006575D4">
        <w:rPr>
          <w:rFonts w:asciiTheme="minorBidi" w:hAnsiTheme="minorBidi" w:cstheme="minorBidi"/>
          <w:i/>
          <w:iCs/>
          <w:color w:val="000000" w:themeColor="text1"/>
        </w:rPr>
        <w:t>Computers and Education: Artificial Intelligence, 5</w:t>
      </w:r>
      <w:r w:rsidRPr="006575D4">
        <w:rPr>
          <w:rFonts w:asciiTheme="minorBidi" w:hAnsiTheme="minorBidi" w:cstheme="minorBidi"/>
          <w:color w:val="000000" w:themeColor="text1"/>
        </w:rPr>
        <w:t xml:space="preserve">, 100148. </w:t>
      </w:r>
      <w:hyperlink r:id="rId18" w:tgtFrame="_blank" w:history="1">
        <w:r w:rsidRPr="006575D4">
          <w:rPr>
            <w:rFonts w:asciiTheme="minorBidi" w:hAnsiTheme="minorBidi" w:cstheme="minorBidi"/>
            <w:color w:val="000000" w:themeColor="text1"/>
          </w:rPr>
          <w:t>https://doi.org/10.1016/j.caeai.2023.100148</w:t>
        </w:r>
      </w:hyperlink>
    </w:p>
    <w:p w14:paraId="3A2B9734" w14:textId="2D0DF90C" w:rsidR="00B01525" w:rsidRPr="006575D4" w:rsidRDefault="00B01525" w:rsidP="008813A6">
      <w:pPr>
        <w:pStyle w:val="APA7ReferenceListEntry"/>
        <w:jc w:val="both"/>
        <w:rPr>
          <w:rFonts w:asciiTheme="minorBidi" w:hAnsiTheme="minorBidi" w:cstheme="minorBidi"/>
          <w:color w:val="000000" w:themeColor="text1"/>
        </w:rPr>
      </w:pPr>
      <w:r w:rsidRPr="006575D4">
        <w:rPr>
          <w:rFonts w:asciiTheme="minorBidi" w:hAnsiTheme="minorBidi" w:cstheme="minorBidi"/>
          <w:color w:val="000000" w:themeColor="text1"/>
        </w:rPr>
        <w:t>Appleton, J. J., Christenson, S. L., &amp; Furlong, M. J. (2008). Student engagement with school: Critical conceptual and methodological issues of the construct.</w:t>
      </w:r>
      <w:r w:rsidR="00C045FE" w:rsidRPr="006575D4">
        <w:rPr>
          <w:rFonts w:asciiTheme="minorBidi" w:hAnsiTheme="minorBidi" w:cstheme="minorBidi"/>
          <w:color w:val="000000" w:themeColor="text1"/>
        </w:rPr>
        <w:t xml:space="preserve"> </w:t>
      </w:r>
      <w:r w:rsidRPr="006575D4">
        <w:rPr>
          <w:rFonts w:asciiTheme="minorBidi" w:hAnsiTheme="minorBidi" w:cstheme="minorBidi"/>
          <w:color w:val="000000" w:themeColor="text1"/>
        </w:rPr>
        <w:t>Psychology in the Schools, 45(5), 369</w:t>
      </w:r>
      <w:r w:rsidR="00CE2475">
        <w:rPr>
          <w:rFonts w:asciiTheme="minorBidi" w:hAnsiTheme="minorBidi" w:cstheme="minorBidi"/>
          <w:color w:val="000000" w:themeColor="text1"/>
        </w:rPr>
        <w:t>-</w:t>
      </w:r>
      <w:r w:rsidRPr="006575D4">
        <w:rPr>
          <w:rFonts w:asciiTheme="minorBidi" w:hAnsiTheme="minorBidi" w:cstheme="minorBidi"/>
          <w:color w:val="000000" w:themeColor="text1"/>
        </w:rPr>
        <w:t>386.</w:t>
      </w:r>
      <w:r w:rsidR="00C045FE" w:rsidRPr="006575D4">
        <w:rPr>
          <w:rFonts w:asciiTheme="minorBidi" w:hAnsiTheme="minorBidi" w:cstheme="minorBidi"/>
          <w:color w:val="000000" w:themeColor="text1"/>
        </w:rPr>
        <w:t xml:space="preserve"> </w:t>
      </w:r>
      <w:hyperlink r:id="rId19" w:history="1">
        <w:r w:rsidR="00C045FE" w:rsidRPr="006575D4">
          <w:rPr>
            <w:rStyle w:val="Hyperlink"/>
            <w:rFonts w:asciiTheme="minorBidi" w:hAnsiTheme="minorBidi" w:cstheme="minorBidi"/>
            <w:u w:val="none"/>
          </w:rPr>
          <w:t>https://doi.org/10.1002/pits.20303</w:t>
        </w:r>
      </w:hyperlink>
    </w:p>
    <w:p w14:paraId="355489EC" w14:textId="13F503E9" w:rsidR="00B01525" w:rsidRPr="006575D4" w:rsidRDefault="00B01525" w:rsidP="008813A6">
      <w:pPr>
        <w:pStyle w:val="APA7ReferenceListEntry"/>
        <w:jc w:val="both"/>
        <w:rPr>
          <w:rFonts w:asciiTheme="minorBidi" w:hAnsiTheme="minorBidi" w:cstheme="minorBidi"/>
          <w:color w:val="000000" w:themeColor="text1"/>
        </w:rPr>
      </w:pPr>
      <w:r w:rsidRPr="006575D4">
        <w:rPr>
          <w:rFonts w:asciiTheme="minorBidi" w:hAnsiTheme="minorBidi" w:cstheme="minorBidi"/>
          <w:color w:val="000000" w:themeColor="text1"/>
        </w:rPr>
        <w:t>Braun, V., &amp; Clarke, V. (2006). Using thematic analysis in psychology.</w:t>
      </w:r>
      <w:r w:rsidR="00C045FE" w:rsidRPr="006575D4">
        <w:rPr>
          <w:rFonts w:asciiTheme="minorBidi" w:hAnsiTheme="minorBidi" w:cstheme="minorBidi"/>
          <w:color w:val="000000" w:themeColor="text1"/>
        </w:rPr>
        <w:t xml:space="preserve"> </w:t>
      </w:r>
      <w:r w:rsidRPr="006575D4">
        <w:rPr>
          <w:rFonts w:asciiTheme="minorBidi" w:hAnsiTheme="minorBidi" w:cstheme="minorBidi"/>
          <w:i/>
          <w:iCs/>
          <w:color w:val="000000" w:themeColor="text1"/>
        </w:rPr>
        <w:t>Qualitative Research in Psychology, 3</w:t>
      </w:r>
      <w:r w:rsidRPr="006575D4">
        <w:rPr>
          <w:rFonts w:asciiTheme="minorBidi" w:hAnsiTheme="minorBidi" w:cstheme="minorBidi"/>
          <w:color w:val="000000" w:themeColor="text1"/>
        </w:rPr>
        <w:t>(2), 77</w:t>
      </w:r>
      <w:r w:rsidR="00CE2475">
        <w:rPr>
          <w:rFonts w:asciiTheme="minorBidi" w:hAnsiTheme="minorBidi" w:cstheme="minorBidi"/>
          <w:color w:val="000000" w:themeColor="text1"/>
        </w:rPr>
        <w:t>-</w:t>
      </w:r>
      <w:r w:rsidRPr="006575D4">
        <w:rPr>
          <w:rFonts w:asciiTheme="minorBidi" w:hAnsiTheme="minorBidi" w:cstheme="minorBidi"/>
          <w:color w:val="000000" w:themeColor="text1"/>
        </w:rPr>
        <w:t>101.</w:t>
      </w:r>
      <w:r w:rsidR="00C045FE" w:rsidRPr="006575D4">
        <w:rPr>
          <w:rFonts w:asciiTheme="minorBidi" w:hAnsiTheme="minorBidi" w:cstheme="minorBidi"/>
          <w:color w:val="000000" w:themeColor="text1"/>
        </w:rPr>
        <w:t xml:space="preserve"> </w:t>
      </w:r>
      <w:hyperlink r:id="rId20" w:history="1">
        <w:r w:rsidR="00C045FE" w:rsidRPr="006575D4">
          <w:rPr>
            <w:rStyle w:val="Hyperlink"/>
            <w:rFonts w:asciiTheme="minorBidi" w:hAnsiTheme="minorBidi" w:cstheme="minorBidi"/>
            <w:u w:val="none"/>
          </w:rPr>
          <w:t>https://doi.org/10.1191/1478088706qp063oa</w:t>
        </w:r>
      </w:hyperlink>
    </w:p>
    <w:p w14:paraId="4F5E46E4" w14:textId="651C0CC5" w:rsidR="005D6C62" w:rsidRPr="006575D4" w:rsidRDefault="006575D4" w:rsidP="005D6C62">
      <w:pPr>
        <w:pStyle w:val="APA7ReferenceListEntry"/>
        <w:jc w:val="both"/>
        <w:rPr>
          <w:rFonts w:asciiTheme="minorBidi" w:hAnsiTheme="minorBidi" w:cstheme="minorBidi"/>
          <w:color w:val="000000" w:themeColor="text1"/>
        </w:rPr>
      </w:pPr>
      <w:r w:rsidRPr="006575D4">
        <w:rPr>
          <w:rFonts w:asciiTheme="minorBidi" w:hAnsiTheme="minorBidi" w:cstheme="minorBidi"/>
          <w:color w:val="000000" w:themeColor="text1"/>
        </w:rPr>
        <w:t>Chaaban, Y. (2025). Exploring research ethics through the lens of critical posthumanism in the age of Artificial Intelligence. </w:t>
      </w:r>
      <w:r w:rsidRPr="006575D4">
        <w:rPr>
          <w:rFonts w:asciiTheme="minorBidi" w:hAnsiTheme="minorBidi" w:cstheme="minorBidi"/>
          <w:i/>
          <w:iCs/>
          <w:color w:val="000000" w:themeColor="text1"/>
        </w:rPr>
        <w:t>Teaching in Higher Education, 30</w:t>
      </w:r>
      <w:r w:rsidRPr="006575D4">
        <w:rPr>
          <w:rFonts w:asciiTheme="minorBidi" w:hAnsiTheme="minorBidi" w:cstheme="minorBidi"/>
          <w:color w:val="000000" w:themeColor="text1"/>
        </w:rPr>
        <w:t>(7), 1740-1755</w:t>
      </w:r>
      <w:r w:rsidR="005D6C62" w:rsidRPr="006575D4">
        <w:rPr>
          <w:rFonts w:asciiTheme="minorBidi" w:hAnsiTheme="minorBidi" w:cstheme="minorBidi"/>
          <w:color w:val="000000" w:themeColor="text1"/>
        </w:rPr>
        <w:t xml:space="preserve">. </w:t>
      </w:r>
      <w:hyperlink r:id="rId21" w:history="1">
        <w:r w:rsidR="005D6C62" w:rsidRPr="006575D4">
          <w:rPr>
            <w:rFonts w:asciiTheme="minorBidi" w:hAnsiTheme="minorBidi" w:cstheme="minorBidi"/>
            <w:color w:val="000000" w:themeColor="text1"/>
          </w:rPr>
          <w:t>https://doi.org/10.1080/13562517.2025.2465995</w:t>
        </w:r>
      </w:hyperlink>
    </w:p>
    <w:p w14:paraId="6ED266E7" w14:textId="529B59F3" w:rsidR="005D6C62" w:rsidRPr="006575D4" w:rsidRDefault="005D6C62" w:rsidP="005D6C62">
      <w:pPr>
        <w:pStyle w:val="APA7ReferenceListEntry"/>
        <w:jc w:val="both"/>
        <w:rPr>
          <w:rFonts w:asciiTheme="minorBidi" w:hAnsiTheme="minorBidi" w:cstheme="minorBidi"/>
          <w:color w:val="000000" w:themeColor="text1"/>
        </w:rPr>
      </w:pPr>
      <w:r w:rsidRPr="006575D4">
        <w:rPr>
          <w:rFonts w:asciiTheme="minorBidi" w:hAnsiTheme="minorBidi" w:cstheme="minorBidi"/>
          <w:color w:val="000000" w:themeColor="text1"/>
        </w:rPr>
        <w:t xml:space="preserve">Chaaban, Y., Qadhi, S., Chen, J., &amp; Du, X. (2024). Understanding researchers’ AI readiness in a Higher Education context: Q methodology research. </w:t>
      </w:r>
      <w:r w:rsidRPr="006575D4">
        <w:rPr>
          <w:rFonts w:asciiTheme="minorBidi" w:hAnsiTheme="minorBidi" w:cstheme="minorBidi"/>
          <w:i/>
          <w:iCs/>
          <w:color w:val="000000" w:themeColor="text1"/>
        </w:rPr>
        <w:t>Education Sciences, 14</w:t>
      </w:r>
      <w:r w:rsidRPr="006575D4">
        <w:rPr>
          <w:rFonts w:asciiTheme="minorBidi" w:hAnsiTheme="minorBidi" w:cstheme="minorBidi"/>
          <w:color w:val="000000" w:themeColor="text1"/>
        </w:rPr>
        <w:t xml:space="preserve">, 709, </w:t>
      </w:r>
      <w:hyperlink r:id="rId22" w:history="1">
        <w:r w:rsidRPr="006575D4">
          <w:rPr>
            <w:rStyle w:val="Hyperlink"/>
            <w:rFonts w:asciiTheme="minorBidi" w:hAnsiTheme="minorBidi" w:cstheme="minorBidi"/>
            <w:u w:val="none"/>
          </w:rPr>
          <w:t>https://doi.org/10.3390/ educsci14070709</w:t>
        </w:r>
      </w:hyperlink>
      <w:r w:rsidRPr="006575D4">
        <w:rPr>
          <w:rFonts w:asciiTheme="minorBidi" w:hAnsiTheme="minorBidi" w:cstheme="minorBidi"/>
          <w:color w:val="000000" w:themeColor="text1"/>
        </w:rPr>
        <w:t xml:space="preserve"> </w:t>
      </w:r>
    </w:p>
    <w:p w14:paraId="10755C08" w14:textId="2A666B2B" w:rsidR="0076774D" w:rsidRPr="006575D4" w:rsidRDefault="005D6C62" w:rsidP="005D6C62">
      <w:pPr>
        <w:pStyle w:val="APA7ReferenceListEntry"/>
        <w:jc w:val="both"/>
        <w:rPr>
          <w:rFonts w:asciiTheme="minorBidi" w:hAnsiTheme="minorBidi" w:cstheme="minorBidi"/>
          <w:color w:val="000000" w:themeColor="text1"/>
        </w:rPr>
      </w:pPr>
      <w:r w:rsidRPr="006575D4">
        <w:rPr>
          <w:rFonts w:asciiTheme="minorBidi" w:hAnsiTheme="minorBidi" w:cstheme="minorBidi"/>
          <w:color w:val="000000" w:themeColor="text1"/>
        </w:rPr>
        <w:t xml:space="preserve">Chaaban, Y., Jung, S.G., Medina, J., Azem, J. Y., Salminen, J &amp; Jansen, B. J. (2025). Examining student teachers’ agency in an AI-supported learning environment: Q methodology research. </w:t>
      </w:r>
      <w:r w:rsidRPr="006575D4">
        <w:rPr>
          <w:rFonts w:asciiTheme="minorBidi" w:hAnsiTheme="minorBidi" w:cstheme="minorBidi"/>
          <w:i/>
          <w:iCs/>
          <w:color w:val="000000" w:themeColor="text1"/>
        </w:rPr>
        <w:t>International</w:t>
      </w:r>
      <w:r w:rsidRPr="006575D4">
        <w:rPr>
          <w:rFonts w:asciiTheme="minorBidi" w:hAnsiTheme="minorBidi" w:cstheme="minorBidi"/>
          <w:color w:val="000000" w:themeColor="text1"/>
        </w:rPr>
        <w:t xml:space="preserve"> </w:t>
      </w:r>
      <w:r w:rsidRPr="006575D4">
        <w:rPr>
          <w:rFonts w:asciiTheme="minorBidi" w:hAnsiTheme="minorBidi" w:cstheme="minorBidi"/>
          <w:i/>
          <w:iCs/>
          <w:color w:val="000000" w:themeColor="text1"/>
        </w:rPr>
        <w:t>Journal of Artificial Intelligence in Education.</w:t>
      </w:r>
      <w:r w:rsidRPr="006575D4">
        <w:rPr>
          <w:rFonts w:asciiTheme="minorBidi" w:hAnsiTheme="minorBidi" w:cstheme="minorBidi"/>
          <w:color w:val="000000" w:themeColor="text1"/>
        </w:rPr>
        <w:t xml:space="preserve"> https://doi.org/10.1007/s40593-025-00529-y</w:t>
      </w:r>
    </w:p>
    <w:p w14:paraId="49ED4360" w14:textId="32F23203" w:rsidR="00C47CFF" w:rsidRPr="006575D4" w:rsidRDefault="00C47CFF" w:rsidP="008813A6">
      <w:pPr>
        <w:pStyle w:val="APA7ReferenceListEntry"/>
        <w:jc w:val="both"/>
        <w:rPr>
          <w:rFonts w:asciiTheme="minorBidi" w:hAnsiTheme="minorBidi" w:cstheme="minorBidi"/>
          <w:color w:val="000000" w:themeColor="text1"/>
        </w:rPr>
      </w:pPr>
      <w:r w:rsidRPr="006575D4">
        <w:rPr>
          <w:rFonts w:asciiTheme="minorBidi" w:hAnsiTheme="minorBidi" w:cstheme="minorBidi"/>
          <w:color w:val="000000" w:themeColor="text1"/>
        </w:rPr>
        <w:t>Chi, M. T., &amp; Wylie, R. (2014). The ICAP framework: Linking cognitive engagement to active learning outcomes.</w:t>
      </w:r>
      <w:r w:rsidR="00346803" w:rsidRPr="006575D4">
        <w:rPr>
          <w:rFonts w:asciiTheme="minorBidi" w:hAnsiTheme="minorBidi" w:cstheme="minorBidi"/>
          <w:color w:val="000000" w:themeColor="text1"/>
        </w:rPr>
        <w:t xml:space="preserve"> </w:t>
      </w:r>
      <w:r w:rsidRPr="006575D4">
        <w:rPr>
          <w:rFonts w:asciiTheme="minorBidi" w:hAnsiTheme="minorBidi" w:cstheme="minorBidi"/>
          <w:i/>
          <w:iCs/>
          <w:color w:val="000000" w:themeColor="text1"/>
        </w:rPr>
        <w:t>Educational psychologist, 49</w:t>
      </w:r>
      <w:r w:rsidRPr="006575D4">
        <w:rPr>
          <w:rFonts w:asciiTheme="minorBidi" w:hAnsiTheme="minorBidi" w:cstheme="minorBidi"/>
          <w:color w:val="000000" w:themeColor="text1"/>
        </w:rPr>
        <w:t xml:space="preserve">(4), 219-243. </w:t>
      </w:r>
    </w:p>
    <w:p w14:paraId="16C9121E" w14:textId="1361D17D" w:rsidR="00B01525" w:rsidRPr="006575D4" w:rsidRDefault="00B01525" w:rsidP="008813A6">
      <w:pPr>
        <w:pStyle w:val="break-words"/>
        <w:spacing w:before="0" w:beforeAutospacing="0" w:after="0" w:afterAutospacing="0" w:line="276" w:lineRule="auto"/>
        <w:ind w:left="720" w:hanging="720"/>
        <w:jc w:val="both"/>
        <w:rPr>
          <w:rFonts w:asciiTheme="minorBidi" w:hAnsiTheme="minorBidi" w:cstheme="minorBidi"/>
          <w:color w:val="000000" w:themeColor="text1"/>
          <w:sz w:val="22"/>
          <w:szCs w:val="22"/>
          <w:lang w:val="en-US"/>
        </w:rPr>
      </w:pPr>
      <w:r w:rsidRPr="006575D4">
        <w:rPr>
          <w:rFonts w:asciiTheme="minorBidi" w:hAnsiTheme="minorBidi" w:cstheme="minorBidi"/>
          <w:color w:val="000000" w:themeColor="text1"/>
          <w:sz w:val="22"/>
          <w:szCs w:val="22"/>
          <w:lang w:val="en-US"/>
        </w:rPr>
        <w:t xml:space="preserve">Darvishi, A., Khosravi, H., Sadiq, S., </w:t>
      </w:r>
      <w:proofErr w:type="spellStart"/>
      <w:r w:rsidRPr="006575D4">
        <w:rPr>
          <w:rFonts w:asciiTheme="minorBidi" w:hAnsiTheme="minorBidi" w:cstheme="minorBidi"/>
          <w:color w:val="000000" w:themeColor="text1"/>
          <w:sz w:val="22"/>
          <w:szCs w:val="22"/>
          <w:lang w:val="en-US"/>
        </w:rPr>
        <w:t>Gašević</w:t>
      </w:r>
      <w:proofErr w:type="spellEnd"/>
      <w:r w:rsidRPr="006575D4">
        <w:rPr>
          <w:rFonts w:asciiTheme="minorBidi" w:hAnsiTheme="minorBidi" w:cstheme="minorBidi"/>
          <w:color w:val="000000" w:themeColor="text1"/>
          <w:sz w:val="22"/>
          <w:szCs w:val="22"/>
          <w:lang w:val="en-US"/>
        </w:rPr>
        <w:t xml:space="preserve">, D., &amp; Siemens, G. (2024). Impact of AI assistance on student agency. </w:t>
      </w:r>
      <w:r w:rsidRPr="006575D4">
        <w:rPr>
          <w:rStyle w:val="Emphasis"/>
          <w:rFonts w:asciiTheme="minorBidi" w:hAnsiTheme="minorBidi" w:cstheme="minorBidi"/>
          <w:color w:val="000000" w:themeColor="text1"/>
          <w:sz w:val="22"/>
          <w:szCs w:val="22"/>
          <w:lang w:val="en-US"/>
        </w:rPr>
        <w:t>Computers &amp; Education, 210</w:t>
      </w:r>
      <w:r w:rsidRPr="006575D4">
        <w:rPr>
          <w:rFonts w:asciiTheme="minorBidi" w:hAnsiTheme="minorBidi" w:cstheme="minorBidi"/>
          <w:color w:val="000000" w:themeColor="text1"/>
          <w:sz w:val="22"/>
          <w:szCs w:val="22"/>
          <w:lang w:val="en-US"/>
        </w:rPr>
        <w:t xml:space="preserve">, 104967. </w:t>
      </w:r>
      <w:hyperlink r:id="rId23" w:tgtFrame="_blank" w:history="1">
        <w:r w:rsidRPr="006575D4">
          <w:rPr>
            <w:rStyle w:val="Hyperlink"/>
            <w:rFonts w:asciiTheme="minorBidi" w:hAnsiTheme="minorBidi" w:cstheme="minorBidi"/>
            <w:sz w:val="22"/>
            <w:szCs w:val="22"/>
            <w:u w:val="none"/>
            <w:lang w:val="en-US"/>
          </w:rPr>
          <w:t>https://doi.org/10.1016/j.compedu.2023.104967</w:t>
        </w:r>
      </w:hyperlink>
    </w:p>
    <w:p w14:paraId="3AC8B81B" w14:textId="77777777" w:rsidR="00B01525" w:rsidRPr="006575D4" w:rsidRDefault="00B01525" w:rsidP="008813A6">
      <w:pPr>
        <w:pStyle w:val="break-words"/>
        <w:spacing w:before="0" w:beforeAutospacing="0" w:after="0" w:afterAutospacing="0" w:line="276" w:lineRule="auto"/>
        <w:ind w:left="720" w:hanging="720"/>
        <w:jc w:val="both"/>
        <w:rPr>
          <w:rFonts w:asciiTheme="minorBidi" w:hAnsiTheme="minorBidi" w:cstheme="minorBidi"/>
          <w:color w:val="000000" w:themeColor="text1"/>
          <w:sz w:val="22"/>
          <w:szCs w:val="22"/>
          <w:lang w:val="en-US"/>
        </w:rPr>
      </w:pPr>
      <w:r w:rsidRPr="006575D4">
        <w:rPr>
          <w:rFonts w:asciiTheme="minorBidi" w:hAnsiTheme="minorBidi" w:cstheme="minorBidi"/>
          <w:color w:val="000000" w:themeColor="text1"/>
          <w:sz w:val="22"/>
          <w:szCs w:val="22"/>
          <w:lang w:val="en-US"/>
        </w:rPr>
        <w:t xml:space="preserve">Deci, E. L., &amp; Ryan, R. M. (1985). </w:t>
      </w:r>
      <w:r w:rsidRPr="006575D4">
        <w:rPr>
          <w:rStyle w:val="Emphasis"/>
          <w:rFonts w:asciiTheme="minorBidi" w:hAnsiTheme="minorBidi" w:cstheme="minorBidi"/>
          <w:color w:val="000000" w:themeColor="text1"/>
          <w:sz w:val="22"/>
          <w:szCs w:val="22"/>
          <w:lang w:val="en-US"/>
        </w:rPr>
        <w:t>Intrinsic motivation and self-determination in human behavior</w:t>
      </w:r>
      <w:r w:rsidRPr="006575D4">
        <w:rPr>
          <w:rFonts w:asciiTheme="minorBidi" w:hAnsiTheme="minorBidi" w:cstheme="minorBidi"/>
          <w:color w:val="000000" w:themeColor="text1"/>
          <w:sz w:val="22"/>
          <w:szCs w:val="22"/>
          <w:lang w:val="en-US"/>
        </w:rPr>
        <w:t xml:space="preserve">. Springer. </w:t>
      </w:r>
      <w:hyperlink r:id="rId24" w:tgtFrame="_blank" w:history="1">
        <w:r w:rsidRPr="006575D4">
          <w:rPr>
            <w:rStyle w:val="Hyperlink"/>
            <w:rFonts w:asciiTheme="minorBidi" w:hAnsiTheme="minorBidi" w:cstheme="minorBidi"/>
            <w:sz w:val="22"/>
            <w:szCs w:val="22"/>
            <w:u w:val="none"/>
            <w:lang w:val="en-US"/>
          </w:rPr>
          <w:t>https://doi.org/10.1007/978-1-4899-2271-7</w:t>
        </w:r>
      </w:hyperlink>
    </w:p>
    <w:p w14:paraId="55BEF8A2" w14:textId="58EDB8F5" w:rsidR="00C47CFF" w:rsidRPr="006575D4" w:rsidRDefault="00C47CFF" w:rsidP="008813A6">
      <w:pPr>
        <w:pStyle w:val="break-words"/>
        <w:spacing w:before="0" w:beforeAutospacing="0" w:after="0" w:afterAutospacing="0" w:line="276" w:lineRule="auto"/>
        <w:ind w:left="720" w:hanging="720"/>
        <w:jc w:val="both"/>
        <w:rPr>
          <w:rFonts w:asciiTheme="minorBidi" w:hAnsiTheme="minorBidi" w:cstheme="minorBidi"/>
          <w:color w:val="000000" w:themeColor="text1"/>
          <w:sz w:val="22"/>
          <w:szCs w:val="22"/>
          <w:lang w:val="en-US"/>
        </w:rPr>
      </w:pPr>
      <w:r w:rsidRPr="006575D4">
        <w:rPr>
          <w:rFonts w:asciiTheme="minorBidi" w:hAnsiTheme="minorBidi" w:cstheme="minorBidi"/>
          <w:color w:val="000000" w:themeColor="text1"/>
          <w:sz w:val="22"/>
          <w:szCs w:val="22"/>
          <w:lang w:val="en-US"/>
        </w:rPr>
        <w:t>Dillon, J. T. (1981). A norm against student questions.</w:t>
      </w:r>
      <w:r w:rsidR="000E7FEF" w:rsidRPr="006575D4">
        <w:rPr>
          <w:rFonts w:asciiTheme="minorBidi" w:hAnsiTheme="minorBidi" w:cstheme="minorBidi"/>
          <w:color w:val="000000" w:themeColor="text1"/>
          <w:sz w:val="22"/>
          <w:szCs w:val="22"/>
          <w:lang w:val="en-US"/>
        </w:rPr>
        <w:t xml:space="preserve"> </w:t>
      </w:r>
      <w:r w:rsidRPr="006575D4">
        <w:rPr>
          <w:rFonts w:asciiTheme="minorBidi" w:hAnsiTheme="minorBidi" w:cstheme="minorBidi"/>
          <w:color w:val="000000" w:themeColor="text1"/>
          <w:sz w:val="22"/>
          <w:szCs w:val="22"/>
          <w:lang w:val="en-US"/>
        </w:rPr>
        <w:t xml:space="preserve">The Clearing House: </w:t>
      </w:r>
      <w:r w:rsidRPr="006575D4">
        <w:rPr>
          <w:rFonts w:asciiTheme="minorBidi" w:hAnsiTheme="minorBidi" w:cstheme="minorBidi"/>
          <w:i/>
          <w:iCs/>
          <w:color w:val="000000" w:themeColor="text1"/>
          <w:sz w:val="22"/>
          <w:szCs w:val="22"/>
          <w:lang w:val="en-US"/>
        </w:rPr>
        <w:t>A Journal of Educational Strategies, Issues and Ideas, 55</w:t>
      </w:r>
      <w:r w:rsidRPr="006575D4">
        <w:rPr>
          <w:rFonts w:asciiTheme="minorBidi" w:hAnsiTheme="minorBidi" w:cstheme="minorBidi"/>
          <w:color w:val="000000" w:themeColor="text1"/>
          <w:sz w:val="22"/>
          <w:szCs w:val="22"/>
          <w:lang w:val="en-US"/>
        </w:rPr>
        <w:t xml:space="preserve">(3), 136-139. </w:t>
      </w:r>
    </w:p>
    <w:p w14:paraId="0C2A1759" w14:textId="57E9BD9F" w:rsidR="00B1716F" w:rsidRPr="006575D4" w:rsidRDefault="00B01525" w:rsidP="008813A6">
      <w:pPr>
        <w:pStyle w:val="break-words"/>
        <w:spacing w:before="0" w:beforeAutospacing="0" w:after="0" w:afterAutospacing="0" w:line="276" w:lineRule="auto"/>
        <w:ind w:left="720" w:hanging="720"/>
        <w:jc w:val="both"/>
        <w:rPr>
          <w:rFonts w:asciiTheme="minorBidi" w:hAnsiTheme="minorBidi" w:cstheme="minorBidi"/>
          <w:color w:val="000000" w:themeColor="text1"/>
          <w:sz w:val="22"/>
          <w:szCs w:val="22"/>
          <w:lang w:val="en-US"/>
        </w:rPr>
      </w:pPr>
      <w:r w:rsidRPr="006575D4">
        <w:rPr>
          <w:rFonts w:asciiTheme="minorBidi" w:hAnsiTheme="minorBidi" w:cstheme="minorBidi"/>
          <w:color w:val="000000" w:themeColor="text1"/>
          <w:sz w:val="22"/>
          <w:szCs w:val="22"/>
          <w:lang w:val="en-US"/>
        </w:rPr>
        <w:lastRenderedPageBreak/>
        <w:t xml:space="preserve">Dunn, T. J., &amp; Kennedy, M. (2019). Technology enhanced learning in higher education: Motivations, engagement and academic achievement. </w:t>
      </w:r>
      <w:r w:rsidRPr="006575D4">
        <w:rPr>
          <w:rStyle w:val="Emphasis"/>
          <w:rFonts w:asciiTheme="minorBidi" w:hAnsiTheme="minorBidi" w:cstheme="minorBidi"/>
          <w:color w:val="000000" w:themeColor="text1"/>
          <w:sz w:val="22"/>
          <w:szCs w:val="22"/>
          <w:lang w:val="en-US"/>
        </w:rPr>
        <w:t>Computers &amp; Education, 137</w:t>
      </w:r>
      <w:r w:rsidRPr="006575D4">
        <w:rPr>
          <w:rFonts w:asciiTheme="minorBidi" w:hAnsiTheme="minorBidi" w:cstheme="minorBidi"/>
          <w:color w:val="000000" w:themeColor="text1"/>
          <w:sz w:val="22"/>
          <w:szCs w:val="22"/>
          <w:lang w:val="en-US"/>
        </w:rPr>
        <w:t>, 104</w:t>
      </w:r>
      <w:r w:rsidR="00CE2475">
        <w:rPr>
          <w:rFonts w:asciiTheme="minorBidi" w:hAnsiTheme="minorBidi" w:cstheme="minorBidi"/>
          <w:color w:val="000000" w:themeColor="text1"/>
          <w:sz w:val="22"/>
          <w:szCs w:val="22"/>
          <w:lang w:val="en-US"/>
        </w:rPr>
        <w:t>-</w:t>
      </w:r>
      <w:r w:rsidRPr="006575D4">
        <w:rPr>
          <w:rFonts w:asciiTheme="minorBidi" w:hAnsiTheme="minorBidi" w:cstheme="minorBidi"/>
          <w:color w:val="000000" w:themeColor="text1"/>
          <w:sz w:val="22"/>
          <w:szCs w:val="22"/>
          <w:lang w:val="en-US"/>
        </w:rPr>
        <w:t xml:space="preserve">113. </w:t>
      </w:r>
      <w:hyperlink r:id="rId25" w:tgtFrame="_blank" w:history="1">
        <w:r w:rsidRPr="006575D4">
          <w:rPr>
            <w:rStyle w:val="Hyperlink"/>
            <w:rFonts w:asciiTheme="minorBidi" w:hAnsiTheme="minorBidi" w:cstheme="minorBidi"/>
            <w:sz w:val="22"/>
            <w:szCs w:val="22"/>
            <w:u w:val="none"/>
            <w:lang w:val="en-US"/>
          </w:rPr>
          <w:t>https://doi.org/10.1016/j.compedu.2019.04.004</w:t>
        </w:r>
      </w:hyperlink>
    </w:p>
    <w:p w14:paraId="0E75C07C" w14:textId="074F344A" w:rsidR="00B01525" w:rsidRPr="006575D4" w:rsidRDefault="00B01525" w:rsidP="008813A6">
      <w:pPr>
        <w:ind w:left="720" w:hanging="720"/>
        <w:rPr>
          <w:rFonts w:asciiTheme="minorBidi" w:hAnsiTheme="minorBidi" w:cstheme="minorBidi"/>
          <w:color w:val="000000" w:themeColor="text1"/>
          <w:lang w:val="en-US"/>
        </w:rPr>
      </w:pPr>
      <w:r w:rsidRPr="006575D4">
        <w:rPr>
          <w:rFonts w:asciiTheme="minorBidi" w:hAnsiTheme="minorBidi" w:cstheme="minorBidi"/>
          <w:color w:val="000000" w:themeColor="text1"/>
          <w:lang w:val="en-US"/>
        </w:rPr>
        <w:t>Finn, J. D., &amp; Zimmer, K. S. (2012). Student engagement: What is it? Why does it matter? In S. L. Christenson, A. L. Reschly, &amp; C. Wylie (Eds.), </w:t>
      </w:r>
      <w:r w:rsidRPr="006575D4">
        <w:rPr>
          <w:rFonts w:asciiTheme="minorBidi" w:hAnsiTheme="minorBidi" w:cstheme="minorBidi"/>
          <w:i/>
          <w:iCs/>
          <w:color w:val="000000" w:themeColor="text1"/>
          <w:lang w:val="en-US"/>
        </w:rPr>
        <w:t>Handbook of Research on Student Engagement</w:t>
      </w:r>
      <w:r w:rsidRPr="006575D4">
        <w:rPr>
          <w:rFonts w:asciiTheme="minorBidi" w:hAnsiTheme="minorBidi" w:cstheme="minorBidi"/>
          <w:color w:val="000000" w:themeColor="text1"/>
          <w:lang w:val="en-US"/>
        </w:rPr>
        <w:t> (pp. 97</w:t>
      </w:r>
      <w:r w:rsidR="00CE2475">
        <w:rPr>
          <w:rFonts w:asciiTheme="minorBidi" w:hAnsiTheme="minorBidi" w:cstheme="minorBidi"/>
          <w:color w:val="000000" w:themeColor="text1"/>
          <w:lang w:val="en-US"/>
        </w:rPr>
        <w:t>-</w:t>
      </w:r>
      <w:r w:rsidRPr="006575D4">
        <w:rPr>
          <w:rFonts w:asciiTheme="minorBidi" w:hAnsiTheme="minorBidi" w:cstheme="minorBidi"/>
          <w:color w:val="000000" w:themeColor="text1"/>
          <w:lang w:val="en-US"/>
        </w:rPr>
        <w:t>131). Springer. </w:t>
      </w:r>
      <w:hyperlink r:id="rId26" w:tgtFrame="_blank" w:history="1">
        <w:r w:rsidRPr="006575D4">
          <w:rPr>
            <w:rFonts w:asciiTheme="minorBidi" w:hAnsiTheme="minorBidi" w:cstheme="minorBidi"/>
            <w:color w:val="000000" w:themeColor="text1"/>
            <w:lang w:val="en-US"/>
          </w:rPr>
          <w:t>https://doi.org/10.1007/978-1-4614-2018-7_5</w:t>
        </w:r>
      </w:hyperlink>
    </w:p>
    <w:p w14:paraId="1DCBC75E" w14:textId="7B6BE6D1" w:rsidR="008E0534" w:rsidRPr="006575D4" w:rsidRDefault="00B01525" w:rsidP="008813A6">
      <w:pPr>
        <w:autoSpaceDE w:val="0"/>
        <w:autoSpaceDN w:val="0"/>
        <w:ind w:left="480" w:hanging="480"/>
        <w:rPr>
          <w:rFonts w:asciiTheme="minorBidi" w:hAnsiTheme="minorBidi" w:cstheme="minorBidi"/>
          <w:color w:val="000000" w:themeColor="text1"/>
        </w:rPr>
      </w:pPr>
      <w:r w:rsidRPr="006575D4">
        <w:rPr>
          <w:rFonts w:asciiTheme="minorBidi" w:hAnsiTheme="minorBidi" w:cstheme="minorBidi"/>
          <w:color w:val="000000" w:themeColor="text1"/>
          <w:lang w:val="en-US"/>
        </w:rPr>
        <w:t>Fredricks, J. A., Blumenfeld, P. C., &amp; Paris, A. H. (2004). School engagement: Potential of the concept, state of the evidence.</w:t>
      </w:r>
      <w:r w:rsidR="00AF269C" w:rsidRPr="006575D4">
        <w:rPr>
          <w:rFonts w:asciiTheme="minorBidi" w:hAnsiTheme="minorBidi" w:cstheme="minorBidi"/>
          <w:color w:val="000000" w:themeColor="text1"/>
          <w:lang w:val="en-US"/>
        </w:rPr>
        <w:t xml:space="preserve"> </w:t>
      </w:r>
      <w:r w:rsidRPr="006575D4">
        <w:rPr>
          <w:rFonts w:asciiTheme="minorBidi" w:hAnsiTheme="minorBidi" w:cstheme="minorBidi"/>
          <w:i/>
          <w:iCs/>
          <w:color w:val="000000" w:themeColor="text1"/>
          <w:lang w:val="en-US"/>
        </w:rPr>
        <w:t>Review of Educational Research, 74</w:t>
      </w:r>
      <w:r w:rsidRPr="006575D4">
        <w:rPr>
          <w:rFonts w:asciiTheme="minorBidi" w:hAnsiTheme="minorBidi" w:cstheme="minorBidi"/>
          <w:color w:val="000000" w:themeColor="text1"/>
          <w:lang w:val="en-US"/>
        </w:rPr>
        <w:t>(1), 59</w:t>
      </w:r>
      <w:r w:rsidR="00CE2475">
        <w:rPr>
          <w:rFonts w:asciiTheme="minorBidi" w:hAnsiTheme="minorBidi" w:cstheme="minorBidi"/>
          <w:color w:val="000000" w:themeColor="text1"/>
          <w:lang w:val="en-US"/>
        </w:rPr>
        <w:t>-</w:t>
      </w:r>
      <w:r w:rsidRPr="006575D4">
        <w:rPr>
          <w:rFonts w:asciiTheme="minorBidi" w:hAnsiTheme="minorBidi" w:cstheme="minorBidi"/>
          <w:color w:val="000000" w:themeColor="text1"/>
          <w:lang w:val="en-US"/>
        </w:rPr>
        <w:t>109. </w:t>
      </w:r>
      <w:hyperlink r:id="rId27" w:tgtFrame="_blank" w:history="1">
        <w:r w:rsidRPr="006575D4">
          <w:rPr>
            <w:rFonts w:asciiTheme="minorBidi" w:hAnsiTheme="minorBidi" w:cstheme="minorBidi"/>
            <w:color w:val="000000" w:themeColor="text1"/>
            <w:lang w:val="en-US"/>
          </w:rPr>
          <w:t>https://doi.org/10.3102/00346543074001059</w:t>
        </w:r>
      </w:hyperlink>
    </w:p>
    <w:p w14:paraId="63685E05" w14:textId="3910E168" w:rsidR="00B1716F" w:rsidRPr="006575D4" w:rsidRDefault="00B1716F" w:rsidP="008813A6">
      <w:pPr>
        <w:autoSpaceDE w:val="0"/>
        <w:autoSpaceDN w:val="0"/>
        <w:ind w:left="480" w:hanging="480"/>
        <w:rPr>
          <w:rFonts w:asciiTheme="minorBidi" w:hAnsiTheme="minorBidi" w:cstheme="minorBidi"/>
          <w:color w:val="000000" w:themeColor="text1"/>
          <w:lang w:val="en-US"/>
        </w:rPr>
      </w:pPr>
      <w:proofErr w:type="spellStart"/>
      <w:r w:rsidRPr="006575D4">
        <w:rPr>
          <w:rFonts w:asciiTheme="minorBidi" w:hAnsiTheme="minorBidi" w:cstheme="minorBidi"/>
          <w:color w:val="000000" w:themeColor="text1"/>
          <w:lang w:val="en-US"/>
        </w:rPr>
        <w:t>Gašević</w:t>
      </w:r>
      <w:proofErr w:type="spellEnd"/>
      <w:r w:rsidRPr="006575D4">
        <w:rPr>
          <w:rFonts w:asciiTheme="minorBidi" w:hAnsiTheme="minorBidi" w:cstheme="minorBidi"/>
          <w:color w:val="000000" w:themeColor="text1"/>
          <w:lang w:val="en-US"/>
        </w:rPr>
        <w:t xml:space="preserve">, D., Dawson, S., Rogers, T., &amp; </w:t>
      </w:r>
      <w:proofErr w:type="spellStart"/>
      <w:r w:rsidRPr="006575D4">
        <w:rPr>
          <w:rFonts w:asciiTheme="minorBidi" w:hAnsiTheme="minorBidi" w:cstheme="minorBidi"/>
          <w:color w:val="000000" w:themeColor="text1"/>
          <w:lang w:val="en-US"/>
        </w:rPr>
        <w:t>Gasevic</w:t>
      </w:r>
      <w:proofErr w:type="spellEnd"/>
      <w:r w:rsidRPr="006575D4">
        <w:rPr>
          <w:rFonts w:asciiTheme="minorBidi" w:hAnsiTheme="minorBidi" w:cstheme="minorBidi"/>
          <w:color w:val="000000" w:themeColor="text1"/>
          <w:lang w:val="en-US"/>
        </w:rPr>
        <w:t xml:space="preserve">, D. (2015). Learning analytics should not promote one size fits all: The effects of instructional conditions in predicting academic success. </w:t>
      </w:r>
      <w:r w:rsidRPr="006575D4">
        <w:rPr>
          <w:rFonts w:asciiTheme="minorBidi" w:hAnsiTheme="minorBidi" w:cstheme="minorBidi"/>
          <w:i/>
          <w:iCs/>
          <w:color w:val="000000" w:themeColor="text1"/>
          <w:lang w:val="en-US"/>
        </w:rPr>
        <w:t>The Internet and Higher Education, 28</w:t>
      </w:r>
      <w:r w:rsidRPr="006575D4">
        <w:rPr>
          <w:rFonts w:asciiTheme="minorBidi" w:hAnsiTheme="minorBidi" w:cstheme="minorBidi"/>
          <w:color w:val="000000" w:themeColor="text1"/>
          <w:lang w:val="en-US"/>
        </w:rPr>
        <w:t>, 68</w:t>
      </w:r>
      <w:r w:rsidR="00CE2475">
        <w:rPr>
          <w:rFonts w:asciiTheme="minorBidi" w:hAnsiTheme="minorBidi" w:cstheme="minorBidi"/>
          <w:color w:val="000000" w:themeColor="text1"/>
          <w:lang w:val="en-US"/>
        </w:rPr>
        <w:t>-</w:t>
      </w:r>
      <w:r w:rsidRPr="006575D4">
        <w:rPr>
          <w:rFonts w:asciiTheme="minorBidi" w:hAnsiTheme="minorBidi" w:cstheme="minorBidi"/>
          <w:color w:val="000000" w:themeColor="text1"/>
          <w:lang w:val="en-US"/>
        </w:rPr>
        <w:t xml:space="preserve">84. </w:t>
      </w:r>
      <w:hyperlink r:id="rId28" w:history="1">
        <w:r w:rsidRPr="006575D4">
          <w:rPr>
            <w:rFonts w:asciiTheme="minorBidi" w:hAnsiTheme="minorBidi" w:cstheme="minorBidi"/>
            <w:color w:val="000000" w:themeColor="text1"/>
            <w:lang w:val="en-US"/>
          </w:rPr>
          <w:t>https://doi.org/10.1016/j.iheduc.2015.10.002</w:t>
        </w:r>
      </w:hyperlink>
    </w:p>
    <w:p w14:paraId="74A71DBF" w14:textId="272282D4" w:rsidR="00575ED9" w:rsidRPr="006575D4" w:rsidRDefault="00575ED9" w:rsidP="008813A6">
      <w:pPr>
        <w:ind w:left="720" w:hanging="720"/>
        <w:rPr>
          <w:rFonts w:asciiTheme="minorBidi" w:hAnsiTheme="minorBidi" w:cstheme="minorBidi"/>
          <w:color w:val="000000" w:themeColor="text1"/>
          <w:lang w:val="en-US"/>
        </w:rPr>
      </w:pPr>
      <w:r w:rsidRPr="006575D4">
        <w:rPr>
          <w:rFonts w:asciiTheme="minorBidi" w:hAnsiTheme="minorBidi" w:cstheme="minorBidi"/>
          <w:color w:val="000000" w:themeColor="text1"/>
          <w:lang w:val="en-US"/>
        </w:rPr>
        <w:t>Guan, L., Zhang, Y., &amp; Gu, M. M. (2025). Pre-service teachers’ preparedness for AI-integrated education: An investigation from perceptions, capabilities, and teachers’ identity changes.</w:t>
      </w:r>
      <w:r w:rsidR="00AF269C" w:rsidRPr="006575D4">
        <w:rPr>
          <w:rFonts w:asciiTheme="minorBidi" w:hAnsiTheme="minorBidi" w:cstheme="minorBidi"/>
          <w:color w:val="000000" w:themeColor="text1"/>
          <w:lang w:val="en-US"/>
        </w:rPr>
        <w:t xml:space="preserve"> </w:t>
      </w:r>
      <w:r w:rsidRPr="006575D4">
        <w:rPr>
          <w:rFonts w:asciiTheme="minorBidi" w:hAnsiTheme="minorBidi" w:cstheme="minorBidi"/>
          <w:i/>
          <w:iCs/>
          <w:color w:val="000000" w:themeColor="text1"/>
          <w:lang w:val="en-US"/>
        </w:rPr>
        <w:t>Computers and Education: Artificial Intelligence, 8</w:t>
      </w:r>
      <w:r w:rsidRPr="006575D4">
        <w:rPr>
          <w:rFonts w:asciiTheme="minorBidi" w:hAnsiTheme="minorBidi" w:cstheme="minorBidi"/>
          <w:color w:val="000000" w:themeColor="text1"/>
          <w:lang w:val="en-US"/>
        </w:rPr>
        <w:t>, 100341. https://doi.org/10.1016/j.caeai.2024.100341</w:t>
      </w:r>
    </w:p>
    <w:p w14:paraId="2430C50B" w14:textId="51AF51A8" w:rsidR="00B01525" w:rsidRPr="006575D4" w:rsidRDefault="00B01525" w:rsidP="008813A6">
      <w:pPr>
        <w:ind w:left="720" w:hanging="720"/>
        <w:rPr>
          <w:rFonts w:asciiTheme="minorBidi" w:hAnsiTheme="minorBidi" w:cstheme="minorBidi"/>
          <w:color w:val="000000" w:themeColor="text1"/>
          <w:lang w:val="en-US"/>
        </w:rPr>
      </w:pPr>
      <w:r w:rsidRPr="006575D4">
        <w:rPr>
          <w:rFonts w:asciiTheme="minorBidi" w:hAnsiTheme="minorBidi" w:cstheme="minorBidi"/>
          <w:color w:val="000000" w:themeColor="text1"/>
          <w:lang w:val="en-US"/>
        </w:rPr>
        <w:t>Jang, H., Reeve, J., &amp; Deci, E. L. (2010). Engaging students in learning activities: It is not autonomy support or structure but autonomy support and structure.</w:t>
      </w:r>
      <w:r w:rsidR="00AF269C" w:rsidRPr="006575D4">
        <w:rPr>
          <w:rFonts w:asciiTheme="minorBidi" w:hAnsiTheme="minorBidi" w:cstheme="minorBidi"/>
          <w:color w:val="000000" w:themeColor="text1"/>
          <w:lang w:val="en-US"/>
        </w:rPr>
        <w:t xml:space="preserve"> </w:t>
      </w:r>
      <w:r w:rsidRPr="006575D4">
        <w:rPr>
          <w:rFonts w:asciiTheme="minorBidi" w:hAnsiTheme="minorBidi" w:cstheme="minorBidi"/>
          <w:i/>
          <w:iCs/>
          <w:color w:val="000000" w:themeColor="text1"/>
          <w:lang w:val="en-US"/>
        </w:rPr>
        <w:t>Journal of Educational Psychology, 102</w:t>
      </w:r>
      <w:r w:rsidRPr="006575D4">
        <w:rPr>
          <w:rFonts w:asciiTheme="minorBidi" w:hAnsiTheme="minorBidi" w:cstheme="minorBidi"/>
          <w:color w:val="000000" w:themeColor="text1"/>
          <w:lang w:val="en-US"/>
        </w:rPr>
        <w:t>(3), 588</w:t>
      </w:r>
      <w:r w:rsidR="00CE2475">
        <w:rPr>
          <w:rFonts w:asciiTheme="minorBidi" w:hAnsiTheme="minorBidi" w:cstheme="minorBidi"/>
          <w:color w:val="000000" w:themeColor="text1"/>
          <w:lang w:val="en-US"/>
        </w:rPr>
        <w:t>-</w:t>
      </w:r>
      <w:r w:rsidRPr="006575D4">
        <w:rPr>
          <w:rFonts w:asciiTheme="minorBidi" w:hAnsiTheme="minorBidi" w:cstheme="minorBidi"/>
          <w:color w:val="000000" w:themeColor="text1"/>
          <w:lang w:val="en-US"/>
        </w:rPr>
        <w:t>600. </w:t>
      </w:r>
      <w:hyperlink r:id="rId29" w:tgtFrame="_blank" w:history="1">
        <w:r w:rsidRPr="006575D4">
          <w:rPr>
            <w:rFonts w:asciiTheme="minorBidi" w:hAnsiTheme="minorBidi" w:cstheme="minorBidi"/>
            <w:color w:val="000000" w:themeColor="text1"/>
            <w:lang w:val="en-US"/>
          </w:rPr>
          <w:t>https://doi.org/10.1037/a0019682</w:t>
        </w:r>
      </w:hyperlink>
    </w:p>
    <w:p w14:paraId="2887D196" w14:textId="731A3649" w:rsidR="00997E71" w:rsidRPr="006575D4" w:rsidRDefault="00997E71" w:rsidP="008813A6">
      <w:pPr>
        <w:autoSpaceDE w:val="0"/>
        <w:autoSpaceDN w:val="0"/>
        <w:ind w:left="480" w:hanging="480"/>
        <w:rPr>
          <w:rFonts w:asciiTheme="minorBidi" w:hAnsiTheme="minorBidi" w:cstheme="minorBidi"/>
          <w:color w:val="000000" w:themeColor="text1"/>
          <w:lang w:val="en-US"/>
        </w:rPr>
      </w:pPr>
      <w:r w:rsidRPr="006575D4">
        <w:rPr>
          <w:rFonts w:asciiTheme="minorBidi" w:hAnsiTheme="minorBidi" w:cstheme="minorBidi"/>
          <w:color w:val="000000" w:themeColor="text1"/>
          <w:lang w:val="en-US"/>
        </w:rPr>
        <w:t>Khalil, M., &amp; Ebner, M. (2017). Clustering patterns of engagement in Massive Open Online Courses (MOOCs): the use of learning analytics to reveal student categories. </w:t>
      </w:r>
      <w:r w:rsidRPr="006575D4">
        <w:rPr>
          <w:rFonts w:asciiTheme="minorBidi" w:hAnsiTheme="minorBidi" w:cstheme="minorBidi"/>
          <w:i/>
          <w:iCs/>
          <w:color w:val="000000" w:themeColor="text1"/>
          <w:lang w:val="en-US"/>
        </w:rPr>
        <w:t xml:space="preserve">Journal of </w:t>
      </w:r>
      <w:r w:rsidR="008813A6" w:rsidRPr="006575D4">
        <w:rPr>
          <w:rFonts w:asciiTheme="minorBidi" w:hAnsiTheme="minorBidi" w:cstheme="minorBidi"/>
          <w:i/>
          <w:iCs/>
          <w:color w:val="000000" w:themeColor="text1"/>
          <w:lang w:val="en-US"/>
        </w:rPr>
        <w:t>C</w:t>
      </w:r>
      <w:r w:rsidRPr="006575D4">
        <w:rPr>
          <w:rFonts w:asciiTheme="minorBidi" w:hAnsiTheme="minorBidi" w:cstheme="minorBidi"/>
          <w:i/>
          <w:iCs/>
          <w:color w:val="000000" w:themeColor="text1"/>
          <w:lang w:val="en-US"/>
        </w:rPr>
        <w:t xml:space="preserve">omputing in </w:t>
      </w:r>
      <w:r w:rsidR="008813A6" w:rsidRPr="006575D4">
        <w:rPr>
          <w:rFonts w:asciiTheme="minorBidi" w:hAnsiTheme="minorBidi" w:cstheme="minorBidi"/>
          <w:i/>
          <w:iCs/>
          <w:color w:val="000000" w:themeColor="text1"/>
          <w:lang w:val="en-US"/>
        </w:rPr>
        <w:t>H</w:t>
      </w:r>
      <w:r w:rsidRPr="006575D4">
        <w:rPr>
          <w:rFonts w:asciiTheme="minorBidi" w:hAnsiTheme="minorBidi" w:cstheme="minorBidi"/>
          <w:i/>
          <w:iCs/>
          <w:color w:val="000000" w:themeColor="text1"/>
          <w:lang w:val="en-US"/>
        </w:rPr>
        <w:t xml:space="preserve">igher </w:t>
      </w:r>
      <w:r w:rsidR="008813A6" w:rsidRPr="006575D4">
        <w:rPr>
          <w:rFonts w:asciiTheme="minorBidi" w:hAnsiTheme="minorBidi" w:cstheme="minorBidi"/>
          <w:i/>
          <w:iCs/>
          <w:color w:val="000000" w:themeColor="text1"/>
          <w:lang w:val="en-US"/>
        </w:rPr>
        <w:t>E</w:t>
      </w:r>
      <w:r w:rsidRPr="006575D4">
        <w:rPr>
          <w:rFonts w:asciiTheme="minorBidi" w:hAnsiTheme="minorBidi" w:cstheme="minorBidi"/>
          <w:i/>
          <w:iCs/>
          <w:color w:val="000000" w:themeColor="text1"/>
          <w:lang w:val="en-US"/>
        </w:rPr>
        <w:t>ducation, 29</w:t>
      </w:r>
      <w:r w:rsidRPr="006575D4">
        <w:rPr>
          <w:rFonts w:asciiTheme="minorBidi" w:hAnsiTheme="minorBidi" w:cstheme="minorBidi"/>
          <w:color w:val="000000" w:themeColor="text1"/>
          <w:lang w:val="en-US"/>
        </w:rPr>
        <w:t>(1), 114-132.</w:t>
      </w:r>
    </w:p>
    <w:p w14:paraId="3FF8C663" w14:textId="5295FFC4" w:rsidR="00B1716F" w:rsidRPr="006575D4" w:rsidRDefault="00B1716F" w:rsidP="008813A6">
      <w:pPr>
        <w:autoSpaceDE w:val="0"/>
        <w:autoSpaceDN w:val="0"/>
        <w:ind w:left="480" w:hanging="480"/>
        <w:rPr>
          <w:rFonts w:asciiTheme="minorBidi" w:hAnsiTheme="minorBidi" w:cstheme="minorBidi"/>
          <w:color w:val="000000" w:themeColor="text1"/>
          <w:lang w:val="en-US"/>
        </w:rPr>
      </w:pPr>
      <w:r w:rsidRPr="006575D4">
        <w:rPr>
          <w:rFonts w:asciiTheme="minorBidi" w:hAnsiTheme="minorBidi" w:cstheme="minorBidi"/>
          <w:color w:val="000000" w:themeColor="text1"/>
          <w:lang w:val="en-US"/>
        </w:rPr>
        <w:t xml:space="preserve">Kovanović, V., Gašević, D., </w:t>
      </w:r>
      <w:proofErr w:type="spellStart"/>
      <w:r w:rsidRPr="006575D4">
        <w:rPr>
          <w:rFonts w:asciiTheme="minorBidi" w:hAnsiTheme="minorBidi" w:cstheme="minorBidi"/>
          <w:color w:val="000000" w:themeColor="text1"/>
          <w:lang w:val="en-US"/>
        </w:rPr>
        <w:t>Joksimović</w:t>
      </w:r>
      <w:proofErr w:type="spellEnd"/>
      <w:r w:rsidRPr="006575D4">
        <w:rPr>
          <w:rFonts w:asciiTheme="minorBidi" w:hAnsiTheme="minorBidi" w:cstheme="minorBidi"/>
          <w:color w:val="000000" w:themeColor="text1"/>
          <w:lang w:val="en-US"/>
        </w:rPr>
        <w:t xml:space="preserve">, S., Hatala, M., &amp; </w:t>
      </w:r>
      <w:proofErr w:type="spellStart"/>
      <w:r w:rsidRPr="006575D4">
        <w:rPr>
          <w:rFonts w:asciiTheme="minorBidi" w:hAnsiTheme="minorBidi" w:cstheme="minorBidi"/>
          <w:color w:val="000000" w:themeColor="text1"/>
          <w:lang w:val="en-US"/>
        </w:rPr>
        <w:t>Adesope</w:t>
      </w:r>
      <w:proofErr w:type="spellEnd"/>
      <w:r w:rsidRPr="006575D4">
        <w:rPr>
          <w:rFonts w:asciiTheme="minorBidi" w:hAnsiTheme="minorBidi" w:cstheme="minorBidi"/>
          <w:color w:val="000000" w:themeColor="text1"/>
          <w:lang w:val="en-US"/>
        </w:rPr>
        <w:t xml:space="preserve">, O. (2015). Analytics of communities of inquiry: Effects of learning technology use on cognitive presence in asynchronous online discussions. </w:t>
      </w:r>
      <w:r w:rsidRPr="006575D4">
        <w:rPr>
          <w:rFonts w:asciiTheme="minorBidi" w:hAnsiTheme="minorBidi" w:cstheme="minorBidi"/>
          <w:i/>
          <w:iCs/>
          <w:color w:val="000000" w:themeColor="text1"/>
          <w:lang w:val="en-US"/>
        </w:rPr>
        <w:t>The Internet and Higher Education, 27</w:t>
      </w:r>
      <w:r w:rsidRPr="006575D4">
        <w:rPr>
          <w:rFonts w:asciiTheme="minorBidi" w:hAnsiTheme="minorBidi" w:cstheme="minorBidi"/>
          <w:color w:val="000000" w:themeColor="text1"/>
          <w:lang w:val="en-US"/>
        </w:rPr>
        <w:t>, 74</w:t>
      </w:r>
      <w:r w:rsidR="00CE2475">
        <w:rPr>
          <w:rFonts w:asciiTheme="minorBidi" w:hAnsiTheme="minorBidi" w:cstheme="minorBidi"/>
          <w:color w:val="000000" w:themeColor="text1"/>
          <w:lang w:val="en-US"/>
        </w:rPr>
        <w:t>-</w:t>
      </w:r>
      <w:r w:rsidRPr="006575D4">
        <w:rPr>
          <w:rFonts w:asciiTheme="minorBidi" w:hAnsiTheme="minorBidi" w:cstheme="minorBidi"/>
          <w:color w:val="000000" w:themeColor="text1"/>
          <w:lang w:val="en-US"/>
        </w:rPr>
        <w:t xml:space="preserve">89. </w:t>
      </w:r>
      <w:hyperlink r:id="rId30" w:history="1">
        <w:r w:rsidRPr="006575D4">
          <w:rPr>
            <w:rFonts w:asciiTheme="minorBidi" w:hAnsiTheme="minorBidi" w:cstheme="minorBidi"/>
            <w:color w:val="000000" w:themeColor="text1"/>
            <w:lang w:val="en-US"/>
          </w:rPr>
          <w:t>https://doi.org/10.1016/j.iheduc.2015.06.002</w:t>
        </w:r>
      </w:hyperlink>
    </w:p>
    <w:p w14:paraId="65259487" w14:textId="13E9236A" w:rsidR="00575ED9" w:rsidRPr="006575D4" w:rsidRDefault="00575ED9" w:rsidP="008813A6">
      <w:pPr>
        <w:autoSpaceDE w:val="0"/>
        <w:autoSpaceDN w:val="0"/>
        <w:ind w:left="480" w:hanging="480"/>
        <w:rPr>
          <w:rFonts w:asciiTheme="minorBidi" w:hAnsiTheme="minorBidi" w:cstheme="minorBidi"/>
          <w:color w:val="000000" w:themeColor="text1"/>
          <w:lang w:val="en-US"/>
        </w:rPr>
      </w:pPr>
      <w:r w:rsidRPr="006575D4">
        <w:rPr>
          <w:rFonts w:asciiTheme="minorBidi" w:hAnsiTheme="minorBidi" w:cstheme="minorBidi"/>
          <w:color w:val="000000" w:themeColor="text1"/>
          <w:lang w:val="en-US"/>
        </w:rPr>
        <w:t>Lee, H., &amp; Bryan, L. M. (2025). Integrating AI in teacher education: Exploring the impact on pre</w:t>
      </w:r>
      <w:r w:rsidR="001F3646" w:rsidRPr="006575D4">
        <w:rPr>
          <w:rFonts w:asciiTheme="minorBidi" w:hAnsiTheme="minorBidi" w:cstheme="minorBidi"/>
          <w:color w:val="000000" w:themeColor="text1"/>
          <w:lang w:val="en-US"/>
        </w:rPr>
        <w:t>-</w:t>
      </w:r>
      <w:r w:rsidRPr="006575D4">
        <w:rPr>
          <w:rFonts w:asciiTheme="minorBidi" w:hAnsiTheme="minorBidi" w:cstheme="minorBidi"/>
          <w:color w:val="000000" w:themeColor="text1"/>
          <w:lang w:val="en-US"/>
        </w:rPr>
        <w:t>service teacher competencies.</w:t>
      </w:r>
      <w:r w:rsidR="006979C8" w:rsidRPr="006575D4">
        <w:rPr>
          <w:rFonts w:asciiTheme="minorBidi" w:hAnsiTheme="minorBidi" w:cstheme="minorBidi"/>
          <w:color w:val="000000" w:themeColor="text1"/>
          <w:lang w:val="en-US"/>
        </w:rPr>
        <w:t xml:space="preserve"> </w:t>
      </w:r>
      <w:r w:rsidRPr="006575D4">
        <w:rPr>
          <w:rFonts w:asciiTheme="minorBidi" w:hAnsiTheme="minorBidi" w:cstheme="minorBidi"/>
          <w:i/>
          <w:iCs/>
          <w:color w:val="000000" w:themeColor="text1"/>
          <w:lang w:val="en-US"/>
        </w:rPr>
        <w:t>Professional Development in Education, 51</w:t>
      </w:r>
      <w:r w:rsidRPr="006575D4">
        <w:rPr>
          <w:rFonts w:asciiTheme="minorBidi" w:hAnsiTheme="minorBidi" w:cstheme="minorBidi"/>
          <w:color w:val="000000" w:themeColor="text1"/>
          <w:lang w:val="en-US"/>
        </w:rPr>
        <w:t>(3), 478</w:t>
      </w:r>
      <w:r w:rsidR="00CE2475">
        <w:rPr>
          <w:rFonts w:asciiTheme="minorBidi" w:hAnsiTheme="minorBidi" w:cstheme="minorBidi"/>
          <w:color w:val="000000" w:themeColor="text1"/>
          <w:lang w:val="en-US"/>
        </w:rPr>
        <w:t>-</w:t>
      </w:r>
      <w:r w:rsidRPr="006575D4">
        <w:rPr>
          <w:rFonts w:asciiTheme="minorBidi" w:hAnsiTheme="minorBidi" w:cstheme="minorBidi"/>
          <w:color w:val="000000" w:themeColor="text1"/>
          <w:lang w:val="en-US"/>
        </w:rPr>
        <w:t>494. </w:t>
      </w:r>
      <w:hyperlink r:id="rId31" w:tgtFrame="_new" w:history="1">
        <w:r w:rsidRPr="006575D4">
          <w:rPr>
            <w:rFonts w:asciiTheme="minorBidi" w:hAnsiTheme="minorBidi" w:cstheme="minorBidi"/>
            <w:color w:val="000000" w:themeColor="text1"/>
            <w:lang w:val="en-US"/>
          </w:rPr>
          <w:t>https://doi.org/10.1080/19415257.2025.2490000</w:t>
        </w:r>
      </w:hyperlink>
      <w:r w:rsidRPr="006575D4">
        <w:rPr>
          <w:rFonts w:asciiTheme="minorBidi" w:hAnsiTheme="minorBidi" w:cstheme="minorBidi"/>
          <w:color w:val="000000" w:themeColor="text1"/>
          <w:lang w:val="en-US"/>
        </w:rPr>
        <w:t xml:space="preserve"> </w:t>
      </w:r>
    </w:p>
    <w:p w14:paraId="3B08F97B" w14:textId="77777777" w:rsidR="006575D4" w:rsidRPr="006575D4" w:rsidRDefault="00B01525" w:rsidP="006575D4">
      <w:pPr>
        <w:autoSpaceDE w:val="0"/>
        <w:autoSpaceDN w:val="0"/>
        <w:ind w:left="480" w:hanging="480"/>
        <w:rPr>
          <w:rFonts w:asciiTheme="minorBidi" w:hAnsiTheme="minorBidi" w:cstheme="minorBidi"/>
          <w:color w:val="000000" w:themeColor="text1"/>
          <w:lang w:val="en-US"/>
        </w:rPr>
      </w:pPr>
      <w:r w:rsidRPr="006575D4">
        <w:rPr>
          <w:rFonts w:asciiTheme="minorBidi" w:hAnsiTheme="minorBidi" w:cstheme="minorBidi"/>
          <w:color w:val="000000" w:themeColor="text1"/>
          <w:lang w:val="en-US"/>
        </w:rPr>
        <w:t xml:space="preserve">Moorhouse, B. L., Wan, Y., Wu, C., Kohnke, L., Ho, T. Y., &amp; Kwong, T. (2024). Developing language teachers’ professional generative AI competence: An intervention study in an initial language teacher education course. </w:t>
      </w:r>
      <w:r w:rsidRPr="006575D4">
        <w:rPr>
          <w:rFonts w:asciiTheme="minorBidi" w:hAnsiTheme="minorBidi" w:cstheme="minorBidi"/>
          <w:i/>
          <w:iCs/>
          <w:color w:val="000000" w:themeColor="text1"/>
          <w:lang w:val="en-US"/>
        </w:rPr>
        <w:t>System</w:t>
      </w:r>
      <w:r w:rsidRPr="006575D4">
        <w:rPr>
          <w:rFonts w:asciiTheme="minorBidi" w:hAnsiTheme="minorBidi" w:cstheme="minorBidi"/>
          <w:color w:val="000000" w:themeColor="text1"/>
          <w:lang w:val="en-US"/>
        </w:rPr>
        <w:t xml:space="preserve">, </w:t>
      </w:r>
      <w:r w:rsidRPr="006575D4">
        <w:rPr>
          <w:rFonts w:asciiTheme="minorBidi" w:hAnsiTheme="minorBidi" w:cstheme="minorBidi"/>
          <w:i/>
          <w:iCs/>
          <w:color w:val="000000" w:themeColor="text1"/>
          <w:lang w:val="en-US"/>
        </w:rPr>
        <w:t>125</w:t>
      </w:r>
      <w:r w:rsidRPr="006575D4">
        <w:rPr>
          <w:rFonts w:asciiTheme="minorBidi" w:hAnsiTheme="minorBidi" w:cstheme="minorBidi"/>
          <w:color w:val="000000" w:themeColor="text1"/>
          <w:lang w:val="en-US"/>
        </w:rPr>
        <w:t xml:space="preserve">. </w:t>
      </w:r>
      <w:hyperlink r:id="rId32" w:history="1">
        <w:r w:rsidRPr="006575D4">
          <w:rPr>
            <w:rStyle w:val="Hyperlink"/>
            <w:rFonts w:asciiTheme="minorBidi" w:hAnsiTheme="minorBidi" w:cstheme="minorBidi"/>
            <w:u w:val="none"/>
            <w:lang w:val="en-US"/>
          </w:rPr>
          <w:t>https://doi.org/10.1016/j.system.2024.103399</w:t>
        </w:r>
      </w:hyperlink>
    </w:p>
    <w:p w14:paraId="780BC0A9" w14:textId="26634DC5" w:rsidR="00B01525" w:rsidRPr="006575D4" w:rsidRDefault="00B01525" w:rsidP="006575D4">
      <w:pPr>
        <w:autoSpaceDE w:val="0"/>
        <w:autoSpaceDN w:val="0"/>
        <w:ind w:left="480" w:hanging="480"/>
        <w:rPr>
          <w:rFonts w:asciiTheme="minorBidi" w:hAnsiTheme="minorBidi" w:cstheme="minorBidi"/>
          <w:color w:val="000000" w:themeColor="text1"/>
          <w:lang w:val="en-US"/>
        </w:rPr>
      </w:pPr>
      <w:r w:rsidRPr="006575D4">
        <w:rPr>
          <w:rFonts w:asciiTheme="minorBidi" w:hAnsiTheme="minorBidi" w:cstheme="minorBidi"/>
          <w:color w:val="000000" w:themeColor="text1"/>
          <w:lang w:val="en-US"/>
        </w:rPr>
        <w:t>O’Dea, X., Wang, X., &amp; Stern, J. (2024). Factors affecting university students’ generative AI literacy: Evidence and evaluation in the UK and Hong Kong contexts.</w:t>
      </w:r>
      <w:r w:rsidR="006979C8" w:rsidRPr="006575D4">
        <w:rPr>
          <w:rStyle w:val="apple-converted-space"/>
          <w:rFonts w:asciiTheme="minorBidi" w:hAnsiTheme="minorBidi" w:cstheme="minorBidi"/>
          <w:color w:val="000000" w:themeColor="text1"/>
          <w:lang w:val="en-US"/>
        </w:rPr>
        <w:t xml:space="preserve"> </w:t>
      </w:r>
      <w:r w:rsidRPr="006575D4">
        <w:rPr>
          <w:rStyle w:val="Emphasis"/>
          <w:rFonts w:asciiTheme="minorBidi" w:hAnsiTheme="minorBidi" w:cstheme="minorBidi"/>
          <w:color w:val="000000" w:themeColor="text1"/>
          <w:lang w:val="en-US"/>
        </w:rPr>
        <w:t>Asia Pacific Education Review</w:t>
      </w:r>
      <w:r w:rsidRPr="006575D4">
        <w:rPr>
          <w:rFonts w:asciiTheme="minorBidi" w:hAnsiTheme="minorBidi" w:cstheme="minorBidi"/>
          <w:color w:val="000000" w:themeColor="text1"/>
          <w:lang w:val="en-US"/>
        </w:rPr>
        <w:t>. Advance online publication.</w:t>
      </w:r>
      <w:r w:rsidRPr="006575D4">
        <w:rPr>
          <w:rStyle w:val="apple-converted-space"/>
          <w:rFonts w:asciiTheme="minorBidi" w:hAnsiTheme="minorBidi" w:cstheme="minorBidi"/>
          <w:color w:val="000000" w:themeColor="text1"/>
          <w:lang w:val="en-US"/>
        </w:rPr>
        <w:t> </w:t>
      </w:r>
      <w:hyperlink r:id="rId33" w:history="1">
        <w:r w:rsidR="006575D4" w:rsidRPr="006575D4">
          <w:rPr>
            <w:rStyle w:val="Hyperlink"/>
            <w:rFonts w:asciiTheme="minorBidi" w:hAnsiTheme="minorBidi" w:cstheme="minorBidi"/>
          </w:rPr>
          <w:t>https://doi.org/10.1177/14782103241287401</w:t>
        </w:r>
      </w:hyperlink>
    </w:p>
    <w:p w14:paraId="067A8A61" w14:textId="19EC5145" w:rsidR="00C47CFF" w:rsidRPr="006575D4" w:rsidRDefault="00C47CFF" w:rsidP="008813A6">
      <w:pPr>
        <w:autoSpaceDE w:val="0"/>
        <w:autoSpaceDN w:val="0"/>
        <w:ind w:left="480" w:hanging="480"/>
        <w:rPr>
          <w:rFonts w:asciiTheme="minorBidi" w:hAnsiTheme="minorBidi" w:cstheme="minorBidi"/>
          <w:color w:val="000000" w:themeColor="text1"/>
          <w:lang w:val="en-US"/>
        </w:rPr>
      </w:pPr>
      <w:r w:rsidRPr="006575D4">
        <w:rPr>
          <w:rFonts w:asciiTheme="minorBidi" w:hAnsiTheme="minorBidi" w:cstheme="minorBidi"/>
          <w:color w:val="000000" w:themeColor="text1"/>
          <w:lang w:val="en-US"/>
        </w:rPr>
        <w:t>Okonkwo, C. W., &amp; Ade-</w:t>
      </w:r>
      <w:proofErr w:type="spellStart"/>
      <w:r w:rsidRPr="006575D4">
        <w:rPr>
          <w:rFonts w:asciiTheme="minorBidi" w:hAnsiTheme="minorBidi" w:cstheme="minorBidi"/>
          <w:color w:val="000000" w:themeColor="text1"/>
          <w:lang w:val="en-US"/>
        </w:rPr>
        <w:t>Ibijola</w:t>
      </w:r>
      <w:proofErr w:type="spellEnd"/>
      <w:r w:rsidRPr="006575D4">
        <w:rPr>
          <w:rFonts w:asciiTheme="minorBidi" w:hAnsiTheme="minorBidi" w:cstheme="minorBidi"/>
          <w:color w:val="000000" w:themeColor="text1"/>
          <w:lang w:val="en-US"/>
        </w:rPr>
        <w:t>, A. (2021). Chatbots applications in education: A systematic review.</w:t>
      </w:r>
      <w:r w:rsidR="00496E03" w:rsidRPr="006575D4">
        <w:rPr>
          <w:rFonts w:asciiTheme="minorBidi" w:hAnsiTheme="minorBidi" w:cstheme="minorBidi"/>
          <w:color w:val="000000" w:themeColor="text1"/>
          <w:lang w:val="en-US"/>
        </w:rPr>
        <w:t xml:space="preserve"> </w:t>
      </w:r>
      <w:r w:rsidRPr="006575D4">
        <w:rPr>
          <w:rFonts w:asciiTheme="minorBidi" w:hAnsiTheme="minorBidi" w:cstheme="minorBidi"/>
          <w:i/>
          <w:iCs/>
          <w:color w:val="000000" w:themeColor="text1"/>
          <w:lang w:val="en-US"/>
        </w:rPr>
        <w:t>Computers and Education: Artificial Intelligence, 2</w:t>
      </w:r>
      <w:r w:rsidRPr="006575D4">
        <w:rPr>
          <w:rFonts w:asciiTheme="minorBidi" w:hAnsiTheme="minorBidi" w:cstheme="minorBidi"/>
          <w:color w:val="000000" w:themeColor="text1"/>
          <w:lang w:val="en-US"/>
        </w:rPr>
        <w:t xml:space="preserve">, 100033. </w:t>
      </w:r>
    </w:p>
    <w:p w14:paraId="46C0E01C" w14:textId="3BEAC330" w:rsidR="00EC3C3D" w:rsidRPr="00EC3C3D" w:rsidRDefault="00EC3C3D" w:rsidP="008813A6">
      <w:pPr>
        <w:ind w:left="720" w:hanging="720"/>
      </w:pPr>
      <w:r w:rsidRPr="00EC3C3D">
        <w:t>Purvis, A. &amp;</w:t>
      </w:r>
      <w:r w:rsidRPr="00EC3C3D">
        <w:t xml:space="preserve"> </w:t>
      </w:r>
      <w:r w:rsidRPr="00EC3C3D">
        <w:t>Crawford, J. (2024). Ethical Standards in Educational Research and Publication. Journal of University Teaching and</w:t>
      </w:r>
      <w:r w:rsidRPr="00EC3C3D">
        <w:t xml:space="preserve"> </w:t>
      </w:r>
      <w:r w:rsidRPr="00EC3C3D">
        <w:t>Learning Practice, 21(9).</w:t>
      </w:r>
      <w:r w:rsidRPr="00EC3C3D">
        <w:t xml:space="preserve"> </w:t>
      </w:r>
      <w:r w:rsidRPr="00EC3C3D">
        <w:t>https://doi.org/10.53761/hqnqr710</w:t>
      </w:r>
    </w:p>
    <w:p w14:paraId="15ADE191" w14:textId="337FBEA0" w:rsidR="00B01525" w:rsidRPr="006575D4" w:rsidRDefault="00B01525" w:rsidP="008813A6">
      <w:pPr>
        <w:ind w:left="720" w:hanging="720"/>
        <w:rPr>
          <w:rFonts w:asciiTheme="minorBidi" w:hAnsiTheme="minorBidi" w:cstheme="minorBidi"/>
          <w:color w:val="000000" w:themeColor="text1"/>
          <w:lang w:val="en-US"/>
        </w:rPr>
      </w:pPr>
      <w:r w:rsidRPr="006575D4">
        <w:rPr>
          <w:rFonts w:asciiTheme="minorBidi" w:hAnsiTheme="minorBidi" w:cstheme="minorBidi"/>
          <w:color w:val="000000" w:themeColor="text1"/>
          <w:lang w:val="en-US"/>
        </w:rPr>
        <w:lastRenderedPageBreak/>
        <w:t>Reeve, J. (2013). How students create motivationally supportive learning environments for themselves: The concept of agentic engagement.</w:t>
      </w:r>
      <w:r w:rsidR="00496E03" w:rsidRPr="006575D4">
        <w:rPr>
          <w:rFonts w:asciiTheme="minorBidi" w:hAnsiTheme="minorBidi" w:cstheme="minorBidi"/>
          <w:color w:val="000000" w:themeColor="text1"/>
          <w:lang w:val="en-US"/>
        </w:rPr>
        <w:t xml:space="preserve"> </w:t>
      </w:r>
      <w:r w:rsidRPr="006575D4">
        <w:rPr>
          <w:rFonts w:asciiTheme="minorBidi" w:hAnsiTheme="minorBidi" w:cstheme="minorBidi"/>
          <w:i/>
          <w:iCs/>
          <w:color w:val="000000" w:themeColor="text1"/>
          <w:lang w:val="en-US"/>
        </w:rPr>
        <w:t>Journal of Educational Psychology, 105</w:t>
      </w:r>
      <w:r w:rsidRPr="006575D4">
        <w:rPr>
          <w:rFonts w:asciiTheme="minorBidi" w:hAnsiTheme="minorBidi" w:cstheme="minorBidi"/>
          <w:color w:val="000000" w:themeColor="text1"/>
          <w:lang w:val="en-US"/>
        </w:rPr>
        <w:t>(3), 579</w:t>
      </w:r>
      <w:r w:rsidR="00CE2475">
        <w:rPr>
          <w:rFonts w:asciiTheme="minorBidi" w:hAnsiTheme="minorBidi" w:cstheme="minorBidi"/>
          <w:color w:val="000000" w:themeColor="text1"/>
          <w:lang w:val="en-US"/>
        </w:rPr>
        <w:t>-</w:t>
      </w:r>
      <w:r w:rsidRPr="006575D4">
        <w:rPr>
          <w:rFonts w:asciiTheme="minorBidi" w:hAnsiTheme="minorBidi" w:cstheme="minorBidi"/>
          <w:color w:val="000000" w:themeColor="text1"/>
          <w:lang w:val="en-US"/>
        </w:rPr>
        <w:t>595. </w:t>
      </w:r>
      <w:hyperlink r:id="rId34" w:tgtFrame="_blank" w:history="1">
        <w:r w:rsidRPr="006575D4">
          <w:rPr>
            <w:rFonts w:asciiTheme="minorBidi" w:hAnsiTheme="minorBidi" w:cstheme="minorBidi"/>
            <w:color w:val="000000" w:themeColor="text1"/>
            <w:lang w:val="en-US"/>
          </w:rPr>
          <w:t>https://doi.org/10.1037/a0032690</w:t>
        </w:r>
      </w:hyperlink>
    </w:p>
    <w:p w14:paraId="4AB3387D" w14:textId="11734501" w:rsidR="00B01525" w:rsidRPr="006575D4" w:rsidRDefault="00B01525" w:rsidP="008813A6">
      <w:pPr>
        <w:ind w:left="720" w:hanging="720"/>
        <w:rPr>
          <w:rFonts w:asciiTheme="minorBidi" w:hAnsiTheme="minorBidi" w:cstheme="minorBidi"/>
          <w:color w:val="000000" w:themeColor="text1"/>
          <w:lang w:val="en-US"/>
        </w:rPr>
      </w:pPr>
      <w:r w:rsidRPr="006575D4">
        <w:rPr>
          <w:rFonts w:asciiTheme="minorBidi" w:hAnsiTheme="minorBidi" w:cstheme="minorBidi"/>
          <w:color w:val="000000" w:themeColor="text1"/>
          <w:lang w:val="en-US"/>
        </w:rPr>
        <w:t>Reeve, J., &amp; Tseng, C.-M. (2011). Agency as a fourth aspect of students’ engagement during learning activities.</w:t>
      </w:r>
      <w:r w:rsidR="00496E03" w:rsidRPr="006575D4">
        <w:rPr>
          <w:rFonts w:asciiTheme="minorBidi" w:hAnsiTheme="minorBidi" w:cstheme="minorBidi"/>
          <w:color w:val="000000" w:themeColor="text1"/>
          <w:lang w:val="en-US"/>
        </w:rPr>
        <w:t xml:space="preserve"> </w:t>
      </w:r>
      <w:r w:rsidRPr="006575D4">
        <w:rPr>
          <w:rFonts w:asciiTheme="minorBidi" w:hAnsiTheme="minorBidi" w:cstheme="minorBidi"/>
          <w:i/>
          <w:iCs/>
          <w:color w:val="000000" w:themeColor="text1"/>
          <w:lang w:val="en-US"/>
        </w:rPr>
        <w:t>Contemporary Educational Psychology, 36</w:t>
      </w:r>
      <w:r w:rsidRPr="006575D4">
        <w:rPr>
          <w:rFonts w:asciiTheme="minorBidi" w:hAnsiTheme="minorBidi" w:cstheme="minorBidi"/>
          <w:color w:val="000000" w:themeColor="text1"/>
          <w:lang w:val="en-US"/>
        </w:rPr>
        <w:t>(4), 257</w:t>
      </w:r>
      <w:r w:rsidR="00CE2475">
        <w:rPr>
          <w:rFonts w:asciiTheme="minorBidi" w:hAnsiTheme="minorBidi" w:cstheme="minorBidi"/>
          <w:color w:val="000000" w:themeColor="text1"/>
          <w:lang w:val="en-US"/>
        </w:rPr>
        <w:t>-</w:t>
      </w:r>
      <w:r w:rsidRPr="006575D4">
        <w:rPr>
          <w:rFonts w:asciiTheme="minorBidi" w:hAnsiTheme="minorBidi" w:cstheme="minorBidi"/>
          <w:color w:val="000000" w:themeColor="text1"/>
          <w:lang w:val="en-US"/>
        </w:rPr>
        <w:t>267</w:t>
      </w:r>
      <w:r w:rsidR="001A5EF0" w:rsidRPr="006575D4">
        <w:rPr>
          <w:rFonts w:asciiTheme="minorBidi" w:hAnsiTheme="minorBidi" w:cstheme="minorBidi"/>
          <w:color w:val="000000" w:themeColor="text1"/>
          <w:lang w:val="en-US"/>
        </w:rPr>
        <w:t xml:space="preserve">. </w:t>
      </w:r>
      <w:hyperlink r:id="rId35" w:tgtFrame="_blank" w:history="1">
        <w:r w:rsidRPr="006575D4">
          <w:rPr>
            <w:rFonts w:asciiTheme="minorBidi" w:hAnsiTheme="minorBidi" w:cstheme="minorBidi"/>
            <w:color w:val="000000" w:themeColor="text1"/>
            <w:lang w:val="en-US"/>
          </w:rPr>
          <w:t>https://doi.org/10.1016/j.cedpsych.2011.05.002</w:t>
        </w:r>
      </w:hyperlink>
    </w:p>
    <w:p w14:paraId="588AF1D2" w14:textId="404443C2" w:rsidR="00B01525" w:rsidRPr="006575D4" w:rsidRDefault="00B01525" w:rsidP="008813A6">
      <w:pPr>
        <w:ind w:left="720" w:hanging="720"/>
        <w:rPr>
          <w:rFonts w:asciiTheme="minorBidi" w:hAnsiTheme="minorBidi" w:cstheme="minorBidi"/>
          <w:color w:val="000000" w:themeColor="text1"/>
          <w:lang w:val="en-US"/>
        </w:rPr>
      </w:pPr>
      <w:r w:rsidRPr="006575D4">
        <w:rPr>
          <w:rFonts w:asciiTheme="minorBidi" w:hAnsiTheme="minorBidi" w:cstheme="minorBidi"/>
          <w:color w:val="000000" w:themeColor="text1"/>
          <w:lang w:val="en-US"/>
        </w:rPr>
        <w:t xml:space="preserve">Reeve, J., </w:t>
      </w:r>
      <w:proofErr w:type="spellStart"/>
      <w:r w:rsidRPr="006575D4">
        <w:rPr>
          <w:rFonts w:asciiTheme="minorBidi" w:hAnsiTheme="minorBidi" w:cstheme="minorBidi"/>
          <w:color w:val="000000" w:themeColor="text1"/>
          <w:lang w:val="en-US"/>
        </w:rPr>
        <w:t>Basarkod</w:t>
      </w:r>
      <w:proofErr w:type="spellEnd"/>
      <w:r w:rsidRPr="006575D4">
        <w:rPr>
          <w:rFonts w:asciiTheme="minorBidi" w:hAnsiTheme="minorBidi" w:cstheme="minorBidi"/>
          <w:color w:val="000000" w:themeColor="text1"/>
          <w:lang w:val="en-US"/>
        </w:rPr>
        <w:t xml:space="preserve">, G., Jang, H.-R., </w:t>
      </w:r>
      <w:proofErr w:type="spellStart"/>
      <w:r w:rsidRPr="006575D4">
        <w:rPr>
          <w:rFonts w:asciiTheme="minorBidi" w:hAnsiTheme="minorBidi" w:cstheme="minorBidi"/>
          <w:color w:val="000000" w:themeColor="text1"/>
          <w:lang w:val="en-US"/>
        </w:rPr>
        <w:t>Gargurevich</w:t>
      </w:r>
      <w:proofErr w:type="spellEnd"/>
      <w:r w:rsidRPr="006575D4">
        <w:rPr>
          <w:rFonts w:asciiTheme="minorBidi" w:hAnsiTheme="minorBidi" w:cstheme="minorBidi"/>
          <w:color w:val="000000" w:themeColor="text1"/>
          <w:lang w:val="en-US"/>
        </w:rPr>
        <w:t>, R., Jang, H., &amp; Cheon, S. H. (2025).</w:t>
      </w:r>
      <w:r w:rsidR="00496E03" w:rsidRPr="006575D4">
        <w:rPr>
          <w:rFonts w:asciiTheme="minorBidi" w:hAnsiTheme="minorBidi" w:cstheme="minorBidi"/>
          <w:color w:val="000000" w:themeColor="text1"/>
          <w:lang w:val="en-US"/>
        </w:rPr>
        <w:t xml:space="preserve"> </w:t>
      </w:r>
      <w:r w:rsidRPr="006575D4">
        <w:rPr>
          <w:rFonts w:asciiTheme="minorBidi" w:hAnsiTheme="minorBidi" w:cstheme="minorBidi"/>
          <w:color w:val="000000" w:themeColor="text1"/>
          <w:lang w:val="en-US"/>
        </w:rPr>
        <w:t xml:space="preserve">Specialized purpose of each type of student engagement: A meta-analysis. </w:t>
      </w:r>
      <w:r w:rsidRPr="006575D4">
        <w:rPr>
          <w:rFonts w:asciiTheme="minorBidi" w:hAnsiTheme="minorBidi" w:cstheme="minorBidi"/>
          <w:i/>
          <w:iCs/>
          <w:color w:val="000000" w:themeColor="text1"/>
          <w:lang w:val="en-US"/>
        </w:rPr>
        <w:t>Educational Psychology Review, 37</w:t>
      </w:r>
      <w:r w:rsidRPr="006575D4">
        <w:rPr>
          <w:rFonts w:asciiTheme="minorBidi" w:hAnsiTheme="minorBidi" w:cstheme="minorBidi"/>
          <w:color w:val="000000" w:themeColor="text1"/>
          <w:lang w:val="en-US"/>
        </w:rPr>
        <w:t>(13</w:t>
      </w:r>
      <w:r w:rsidR="001A5EF0" w:rsidRPr="006575D4">
        <w:rPr>
          <w:rFonts w:asciiTheme="minorBidi" w:hAnsiTheme="minorBidi" w:cstheme="minorBidi"/>
          <w:color w:val="000000" w:themeColor="text1"/>
          <w:lang w:val="en-US"/>
        </w:rPr>
        <w:t>).</w:t>
      </w:r>
      <w:r w:rsidR="001A5EF0" w:rsidRPr="006575D4">
        <w:rPr>
          <w:rStyle w:val="apple-converted-space"/>
          <w:rFonts w:asciiTheme="minorBidi" w:hAnsiTheme="minorBidi" w:cstheme="minorBidi"/>
          <w:color w:val="000000" w:themeColor="text1"/>
          <w:lang w:val="en-US"/>
        </w:rPr>
        <w:t xml:space="preserve"> </w:t>
      </w:r>
      <w:hyperlink r:id="rId36" w:history="1">
        <w:r w:rsidRPr="006575D4">
          <w:rPr>
            <w:rStyle w:val="Hyperlink"/>
            <w:rFonts w:asciiTheme="minorBidi" w:hAnsiTheme="minorBidi" w:cstheme="minorBidi"/>
            <w:u w:val="none"/>
            <w:lang w:val="en-US"/>
          </w:rPr>
          <w:t>https://doi.org/10.1007/s10648-025-09989-z</w:t>
        </w:r>
      </w:hyperlink>
    </w:p>
    <w:p w14:paraId="656BDA08" w14:textId="6B24F776" w:rsidR="00B01525" w:rsidRPr="006575D4" w:rsidRDefault="00B01525" w:rsidP="008813A6">
      <w:pPr>
        <w:ind w:left="720" w:hanging="720"/>
        <w:rPr>
          <w:rFonts w:asciiTheme="minorBidi" w:hAnsiTheme="minorBidi" w:cstheme="minorBidi"/>
          <w:color w:val="000000" w:themeColor="text1"/>
          <w:lang w:val="en-US"/>
        </w:rPr>
      </w:pPr>
      <w:r w:rsidRPr="006575D4">
        <w:rPr>
          <w:rFonts w:asciiTheme="minorBidi" w:hAnsiTheme="minorBidi" w:cstheme="minorBidi"/>
          <w:color w:val="000000" w:themeColor="text1"/>
          <w:lang w:val="en-US"/>
        </w:rPr>
        <w:t>Ryan, R. M., &amp; Deci, E. L. (2020). Intrinsic and extrinsic motivation from a self-determination theory perspective: Definitions, theory, practices, and future directions.</w:t>
      </w:r>
      <w:r w:rsidR="00B812C9" w:rsidRPr="006575D4">
        <w:rPr>
          <w:rFonts w:asciiTheme="minorBidi" w:hAnsiTheme="minorBidi" w:cstheme="minorBidi"/>
          <w:color w:val="000000" w:themeColor="text1"/>
          <w:lang w:val="en-US"/>
        </w:rPr>
        <w:t xml:space="preserve"> </w:t>
      </w:r>
      <w:r w:rsidRPr="006575D4">
        <w:rPr>
          <w:rFonts w:asciiTheme="minorBidi" w:hAnsiTheme="minorBidi" w:cstheme="minorBidi"/>
          <w:i/>
          <w:iCs/>
          <w:color w:val="000000" w:themeColor="text1"/>
          <w:lang w:val="en-US"/>
        </w:rPr>
        <w:t>Contemporary Educational Psychology, 61</w:t>
      </w:r>
      <w:r w:rsidRPr="006575D4">
        <w:rPr>
          <w:rFonts w:asciiTheme="minorBidi" w:hAnsiTheme="minorBidi" w:cstheme="minorBidi"/>
          <w:color w:val="000000" w:themeColor="text1"/>
          <w:lang w:val="en-US"/>
        </w:rPr>
        <w:t>, 101860</w:t>
      </w:r>
      <w:r w:rsidR="001A5EF0" w:rsidRPr="006575D4">
        <w:rPr>
          <w:rFonts w:asciiTheme="minorBidi" w:hAnsiTheme="minorBidi" w:cstheme="minorBidi"/>
          <w:color w:val="000000" w:themeColor="text1"/>
          <w:lang w:val="en-US"/>
        </w:rPr>
        <w:t xml:space="preserve">. </w:t>
      </w:r>
      <w:hyperlink r:id="rId37" w:tgtFrame="_blank" w:history="1">
        <w:r w:rsidRPr="006575D4">
          <w:rPr>
            <w:rFonts w:asciiTheme="minorBidi" w:hAnsiTheme="minorBidi" w:cstheme="minorBidi"/>
            <w:color w:val="000000" w:themeColor="text1"/>
            <w:lang w:val="en-US"/>
          </w:rPr>
          <w:t>https://doi.org/10.1016/j.cedpsych.2020.101860</w:t>
        </w:r>
      </w:hyperlink>
    </w:p>
    <w:p w14:paraId="5E3B282F" w14:textId="343056F7" w:rsidR="005D6C62" w:rsidRPr="006575D4" w:rsidRDefault="005D6C62" w:rsidP="005D6C62">
      <w:pPr>
        <w:ind w:left="720" w:hanging="720"/>
        <w:rPr>
          <w:rFonts w:asciiTheme="minorBidi" w:hAnsiTheme="minorBidi" w:cstheme="minorBidi"/>
          <w:color w:val="000000" w:themeColor="text1"/>
          <w:lang w:val="en-US"/>
        </w:rPr>
      </w:pPr>
      <w:r w:rsidRPr="006575D4">
        <w:rPr>
          <w:rFonts w:asciiTheme="minorBidi" w:hAnsiTheme="minorBidi" w:cstheme="minorBidi"/>
          <w:color w:val="000000" w:themeColor="text1"/>
          <w:lang w:val="en-US"/>
        </w:rPr>
        <w:t>Salminen, J., Jung, S., Medina, J., Aldous, K., Azem, J., Akhtar, W., &amp; Jansen, B. J. (2024</w:t>
      </w:r>
      <w:r w:rsidR="00EC3C3D">
        <w:rPr>
          <w:rFonts w:asciiTheme="minorBidi" w:hAnsiTheme="minorBidi" w:cstheme="minorBidi"/>
          <w:color w:val="000000" w:themeColor="text1"/>
          <w:lang w:val="en-US"/>
        </w:rPr>
        <w:t>a</w:t>
      </w:r>
      <w:r w:rsidRPr="006575D4">
        <w:rPr>
          <w:rFonts w:asciiTheme="minorBidi" w:hAnsiTheme="minorBidi" w:cstheme="minorBidi"/>
          <w:color w:val="000000" w:themeColor="text1"/>
          <w:lang w:val="en-US"/>
        </w:rPr>
        <w:t xml:space="preserve">). Using Cipherbot: An Exploratory Analysis of Student Interaction with an LLM-Based Educational Chatbot. </w:t>
      </w:r>
      <w:r w:rsidRPr="006575D4">
        <w:rPr>
          <w:rFonts w:asciiTheme="minorBidi" w:hAnsiTheme="minorBidi" w:cstheme="minorBidi"/>
          <w:i/>
          <w:iCs/>
          <w:color w:val="000000" w:themeColor="text1"/>
          <w:lang w:val="en-US"/>
        </w:rPr>
        <w:t>Proceedings of the Eleventh ACM Conference on Learning @ Scale</w:t>
      </w:r>
      <w:r w:rsidRPr="006575D4">
        <w:rPr>
          <w:rFonts w:asciiTheme="minorBidi" w:hAnsiTheme="minorBidi" w:cstheme="minorBidi"/>
          <w:color w:val="000000" w:themeColor="text1"/>
          <w:lang w:val="en-US"/>
        </w:rPr>
        <w:t>, 279</w:t>
      </w:r>
      <w:r w:rsidR="00CE2475">
        <w:rPr>
          <w:rFonts w:asciiTheme="minorBidi" w:hAnsiTheme="minorBidi" w:cstheme="minorBidi"/>
          <w:color w:val="000000" w:themeColor="text1"/>
          <w:lang w:val="en-US"/>
        </w:rPr>
        <w:t>-</w:t>
      </w:r>
      <w:r w:rsidRPr="006575D4">
        <w:rPr>
          <w:rFonts w:asciiTheme="minorBidi" w:hAnsiTheme="minorBidi" w:cstheme="minorBidi"/>
          <w:color w:val="000000" w:themeColor="text1"/>
          <w:lang w:val="en-US"/>
        </w:rPr>
        <w:t xml:space="preserve">283. </w:t>
      </w:r>
      <w:hyperlink r:id="rId38" w:history="1">
        <w:r w:rsidRPr="006575D4">
          <w:rPr>
            <w:rStyle w:val="Hyperlink"/>
            <w:rFonts w:asciiTheme="minorBidi" w:hAnsiTheme="minorBidi" w:cstheme="minorBidi"/>
            <w:u w:val="none"/>
            <w:lang w:val="en-US"/>
          </w:rPr>
          <w:t>https://doi.org/10.1145/3657604.3664690</w:t>
        </w:r>
      </w:hyperlink>
    </w:p>
    <w:p w14:paraId="1E81705D" w14:textId="3D8521DD" w:rsidR="005D6C62" w:rsidRPr="006575D4" w:rsidRDefault="005D6C62" w:rsidP="005D6C62">
      <w:pPr>
        <w:ind w:left="720" w:hanging="720"/>
        <w:rPr>
          <w:rFonts w:asciiTheme="minorBidi" w:hAnsiTheme="minorBidi" w:cstheme="minorBidi"/>
          <w:color w:val="000000" w:themeColor="text1"/>
          <w:u w:val="single"/>
          <w:lang w:val="en-US"/>
        </w:rPr>
      </w:pPr>
      <w:r w:rsidRPr="006575D4">
        <w:rPr>
          <w:rFonts w:asciiTheme="minorBidi" w:hAnsiTheme="minorBidi" w:cstheme="minorBidi"/>
          <w:color w:val="000000" w:themeColor="text1"/>
          <w:lang w:val="en-US"/>
        </w:rPr>
        <w:t xml:space="preserve">Salminen, J., Jung, S.-G., Medina, J., Aldous, K., Azem, J., Akhtar, W., </w:t>
      </w:r>
      <w:proofErr w:type="spellStart"/>
      <w:r w:rsidRPr="006575D4">
        <w:rPr>
          <w:rFonts w:asciiTheme="minorBidi" w:hAnsiTheme="minorBidi" w:cstheme="minorBidi"/>
          <w:color w:val="000000" w:themeColor="text1"/>
          <w:lang w:val="en-US"/>
        </w:rPr>
        <w:t>Häyhänen</w:t>
      </w:r>
      <w:proofErr w:type="spellEnd"/>
      <w:r w:rsidRPr="006575D4">
        <w:rPr>
          <w:rFonts w:asciiTheme="minorBidi" w:hAnsiTheme="minorBidi" w:cstheme="minorBidi"/>
          <w:color w:val="000000" w:themeColor="text1"/>
          <w:lang w:val="en-US"/>
        </w:rPr>
        <w:t>, E., &amp; Jansen, B. J. (2024</w:t>
      </w:r>
      <w:r w:rsidR="00EC3C3D">
        <w:rPr>
          <w:rFonts w:asciiTheme="minorBidi" w:hAnsiTheme="minorBidi" w:cstheme="minorBidi"/>
          <w:color w:val="000000" w:themeColor="text1"/>
          <w:lang w:val="en-US"/>
        </w:rPr>
        <w:t>b</w:t>
      </w:r>
      <w:r w:rsidRPr="006575D4">
        <w:rPr>
          <w:rFonts w:asciiTheme="minorBidi" w:hAnsiTheme="minorBidi" w:cstheme="minorBidi"/>
          <w:color w:val="000000" w:themeColor="text1"/>
          <w:lang w:val="en-US"/>
        </w:rPr>
        <w:t xml:space="preserve">). Communication Design for an Educational AI Chatbot: Analyzing Cipherbot’s Communication Style and Challenges. </w:t>
      </w:r>
      <w:r w:rsidRPr="006575D4">
        <w:rPr>
          <w:rFonts w:asciiTheme="minorBidi" w:hAnsiTheme="minorBidi" w:cstheme="minorBidi"/>
          <w:i/>
          <w:iCs/>
          <w:color w:val="000000" w:themeColor="text1"/>
          <w:lang w:val="en-US"/>
        </w:rPr>
        <w:t xml:space="preserve">Proceedings of the 27th International Academic </w:t>
      </w:r>
      <w:proofErr w:type="spellStart"/>
      <w:r w:rsidRPr="006575D4">
        <w:rPr>
          <w:rFonts w:asciiTheme="minorBidi" w:hAnsiTheme="minorBidi" w:cstheme="minorBidi"/>
          <w:i/>
          <w:iCs/>
          <w:color w:val="000000" w:themeColor="text1"/>
          <w:lang w:val="en-US"/>
        </w:rPr>
        <w:t>Mindtrek</w:t>
      </w:r>
      <w:proofErr w:type="spellEnd"/>
      <w:r w:rsidRPr="006575D4">
        <w:rPr>
          <w:rFonts w:asciiTheme="minorBidi" w:hAnsiTheme="minorBidi" w:cstheme="minorBidi"/>
          <w:i/>
          <w:iCs/>
          <w:color w:val="000000" w:themeColor="text1"/>
          <w:lang w:val="en-US"/>
        </w:rPr>
        <w:t xml:space="preserve"> Conference</w:t>
      </w:r>
      <w:r w:rsidRPr="006575D4">
        <w:rPr>
          <w:rFonts w:asciiTheme="minorBidi" w:hAnsiTheme="minorBidi" w:cstheme="minorBidi"/>
          <w:color w:val="000000" w:themeColor="text1"/>
          <w:lang w:val="en-US"/>
        </w:rPr>
        <w:t>, 176</w:t>
      </w:r>
      <w:r w:rsidR="00CE2475">
        <w:rPr>
          <w:rFonts w:asciiTheme="minorBidi" w:hAnsiTheme="minorBidi" w:cstheme="minorBidi"/>
          <w:color w:val="000000" w:themeColor="text1"/>
          <w:lang w:val="en-US"/>
        </w:rPr>
        <w:t>-</w:t>
      </w:r>
      <w:r w:rsidRPr="006575D4">
        <w:rPr>
          <w:rFonts w:asciiTheme="minorBidi" w:hAnsiTheme="minorBidi" w:cstheme="minorBidi"/>
          <w:color w:val="000000" w:themeColor="text1"/>
          <w:lang w:val="en-US"/>
        </w:rPr>
        <w:t xml:space="preserve">187. </w:t>
      </w:r>
      <w:hyperlink r:id="rId39" w:history="1">
        <w:r w:rsidRPr="006575D4">
          <w:rPr>
            <w:rFonts w:asciiTheme="minorBidi" w:hAnsiTheme="minorBidi" w:cstheme="minorBidi"/>
            <w:color w:val="000000" w:themeColor="text1"/>
            <w:lang w:val="en-US"/>
          </w:rPr>
          <w:t>https://doi.org/10.1145/3681716.3681727</w:t>
        </w:r>
      </w:hyperlink>
    </w:p>
    <w:p w14:paraId="1A79A936" w14:textId="3F0B49E2" w:rsidR="00575ED9" w:rsidRPr="006575D4" w:rsidRDefault="00575ED9" w:rsidP="008813A6">
      <w:pPr>
        <w:ind w:left="720" w:hanging="720"/>
        <w:rPr>
          <w:rFonts w:asciiTheme="minorBidi" w:hAnsiTheme="minorBidi" w:cstheme="minorBidi"/>
          <w:color w:val="000000" w:themeColor="text1"/>
          <w:lang w:val="en-US"/>
        </w:rPr>
      </w:pPr>
      <w:r w:rsidRPr="006575D4">
        <w:rPr>
          <w:rFonts w:asciiTheme="minorBidi" w:hAnsiTheme="minorBidi" w:cstheme="minorBidi"/>
          <w:color w:val="000000" w:themeColor="text1"/>
          <w:lang w:val="en-US"/>
        </w:rPr>
        <w:t>Sun, F., Tian, P., Sun, D., Fan, Y., &amp;</w:t>
      </w:r>
      <w:r w:rsidR="001A5EF0" w:rsidRPr="006575D4">
        <w:rPr>
          <w:rFonts w:asciiTheme="minorBidi" w:hAnsiTheme="minorBidi" w:cstheme="minorBidi"/>
          <w:color w:val="000000" w:themeColor="text1"/>
          <w:lang w:val="en-US"/>
        </w:rPr>
        <w:t xml:space="preserve"> </w:t>
      </w:r>
      <w:r w:rsidRPr="006575D4">
        <w:rPr>
          <w:rFonts w:asciiTheme="minorBidi" w:hAnsiTheme="minorBidi" w:cstheme="minorBidi"/>
          <w:color w:val="000000" w:themeColor="text1"/>
          <w:lang w:val="en-US"/>
        </w:rPr>
        <w:t>Yang, Y. (2024). Pre-service teachers’ inclination to integrate AI into STEM education: Analysis of influencing factors.</w:t>
      </w:r>
      <w:r w:rsidR="00B812C9" w:rsidRPr="006575D4">
        <w:rPr>
          <w:rFonts w:asciiTheme="minorBidi" w:hAnsiTheme="minorBidi" w:cstheme="minorBidi"/>
          <w:color w:val="000000" w:themeColor="text1"/>
          <w:lang w:val="en-US"/>
        </w:rPr>
        <w:t xml:space="preserve"> </w:t>
      </w:r>
      <w:r w:rsidRPr="006575D4">
        <w:rPr>
          <w:rFonts w:asciiTheme="minorBidi" w:hAnsiTheme="minorBidi" w:cstheme="minorBidi"/>
          <w:i/>
          <w:iCs/>
          <w:color w:val="000000" w:themeColor="text1"/>
          <w:lang w:val="en-US"/>
        </w:rPr>
        <w:t>British Journal of Educational Technology.</w:t>
      </w:r>
      <w:r w:rsidRPr="006575D4">
        <w:rPr>
          <w:rFonts w:asciiTheme="minorBidi" w:hAnsiTheme="minorBidi" w:cstheme="minorBidi"/>
          <w:color w:val="000000" w:themeColor="text1"/>
          <w:lang w:val="en-US"/>
        </w:rPr>
        <w:t> Advance online publication. </w:t>
      </w:r>
      <w:hyperlink r:id="rId40" w:history="1">
        <w:r w:rsidRPr="006575D4">
          <w:rPr>
            <w:rFonts w:asciiTheme="minorBidi" w:hAnsiTheme="minorBidi" w:cstheme="minorBidi"/>
            <w:color w:val="000000" w:themeColor="text1"/>
            <w:lang w:val="en-US"/>
          </w:rPr>
          <w:t>https://doi.org/10.1111/bjet.13469</w:t>
        </w:r>
      </w:hyperlink>
    </w:p>
    <w:p w14:paraId="2B881188" w14:textId="6E34E493" w:rsidR="00B01525" w:rsidRPr="006575D4" w:rsidRDefault="00B01525" w:rsidP="008813A6">
      <w:pPr>
        <w:ind w:left="720" w:hanging="720"/>
        <w:rPr>
          <w:rFonts w:asciiTheme="minorBidi" w:hAnsiTheme="minorBidi" w:cstheme="minorBidi"/>
          <w:color w:val="000000" w:themeColor="text1"/>
          <w:lang w:val="en-US"/>
        </w:rPr>
      </w:pPr>
      <w:r w:rsidRPr="006575D4">
        <w:rPr>
          <w:rFonts w:asciiTheme="minorBidi" w:hAnsiTheme="minorBidi" w:cstheme="minorBidi"/>
          <w:color w:val="000000" w:themeColor="text1"/>
          <w:lang w:val="en-US"/>
        </w:rPr>
        <w:t>Skinner, E. A., Furrer, C., Marchand, G., &amp; Kindermann, T. (2008). Engagement and disaffection in the classroom: Part of a larger motivational dynamic?</w:t>
      </w:r>
      <w:r w:rsidR="00B812C9" w:rsidRPr="006575D4">
        <w:rPr>
          <w:rFonts w:asciiTheme="minorBidi" w:hAnsiTheme="minorBidi" w:cstheme="minorBidi"/>
          <w:color w:val="000000" w:themeColor="text1"/>
          <w:lang w:val="en-US"/>
        </w:rPr>
        <w:t xml:space="preserve"> </w:t>
      </w:r>
      <w:r w:rsidRPr="006575D4">
        <w:rPr>
          <w:rFonts w:asciiTheme="minorBidi" w:hAnsiTheme="minorBidi" w:cstheme="minorBidi"/>
          <w:i/>
          <w:iCs/>
          <w:color w:val="000000" w:themeColor="text1"/>
          <w:lang w:val="en-US"/>
        </w:rPr>
        <w:t>Journal of Educational Psychology, 100</w:t>
      </w:r>
      <w:r w:rsidRPr="006575D4">
        <w:rPr>
          <w:rFonts w:asciiTheme="minorBidi" w:hAnsiTheme="minorBidi" w:cstheme="minorBidi"/>
          <w:color w:val="000000" w:themeColor="text1"/>
          <w:lang w:val="en-US"/>
        </w:rPr>
        <w:t>(4), 765</w:t>
      </w:r>
      <w:r w:rsidR="00CE2475">
        <w:rPr>
          <w:rFonts w:asciiTheme="minorBidi" w:hAnsiTheme="minorBidi" w:cstheme="minorBidi"/>
          <w:color w:val="000000" w:themeColor="text1"/>
          <w:lang w:val="en-US"/>
        </w:rPr>
        <w:t>-</w:t>
      </w:r>
      <w:r w:rsidRPr="006575D4">
        <w:rPr>
          <w:rFonts w:asciiTheme="minorBidi" w:hAnsiTheme="minorBidi" w:cstheme="minorBidi"/>
          <w:color w:val="000000" w:themeColor="text1"/>
          <w:lang w:val="en-US"/>
        </w:rPr>
        <w:t>781.</w:t>
      </w:r>
      <w:r w:rsidR="00B812C9" w:rsidRPr="006575D4">
        <w:rPr>
          <w:rFonts w:asciiTheme="minorBidi" w:hAnsiTheme="minorBidi" w:cstheme="minorBidi"/>
          <w:color w:val="000000" w:themeColor="text1"/>
          <w:lang w:val="en-US"/>
        </w:rPr>
        <w:t xml:space="preserve"> </w:t>
      </w:r>
      <w:hyperlink r:id="rId41" w:tgtFrame="_blank" w:history="1">
        <w:r w:rsidRPr="006575D4">
          <w:rPr>
            <w:rFonts w:asciiTheme="minorBidi" w:hAnsiTheme="minorBidi" w:cstheme="minorBidi"/>
            <w:color w:val="000000" w:themeColor="text1"/>
            <w:lang w:val="en-US"/>
          </w:rPr>
          <w:t>https://doi.org/10.1037/a0012840</w:t>
        </w:r>
      </w:hyperlink>
    </w:p>
    <w:p w14:paraId="1E156A7F" w14:textId="324BDE2A" w:rsidR="00B01525" w:rsidRPr="006575D4" w:rsidRDefault="006575D4" w:rsidP="008813A6">
      <w:pPr>
        <w:ind w:left="720" w:hanging="720"/>
        <w:rPr>
          <w:rFonts w:asciiTheme="minorBidi" w:hAnsiTheme="minorBidi" w:cstheme="minorBidi"/>
          <w:color w:val="000000" w:themeColor="text1"/>
          <w:shd w:val="clear" w:color="auto" w:fill="FFFFFF"/>
          <w:lang w:val="en-US"/>
        </w:rPr>
      </w:pPr>
      <w:r w:rsidRPr="006575D4">
        <w:rPr>
          <w:rFonts w:asciiTheme="minorBidi" w:hAnsiTheme="minorBidi" w:cstheme="minorBidi"/>
          <w:color w:val="000000" w:themeColor="text1"/>
          <w:shd w:val="clear" w:color="auto" w:fill="FFFFFF"/>
        </w:rPr>
        <w:t>Li, Q., Li, Y., Zhang, S., Zhou, X., &amp; Pan, Z. (2025). A theoretical framework for human-centered intelligent information services: A systematic review.</w:t>
      </w:r>
      <w:r w:rsidRPr="006575D4">
        <w:rPr>
          <w:rStyle w:val="apple-converted-space"/>
          <w:rFonts w:asciiTheme="minorBidi" w:hAnsiTheme="minorBidi" w:cstheme="minorBidi"/>
          <w:color w:val="000000" w:themeColor="text1"/>
          <w:shd w:val="clear" w:color="auto" w:fill="FFFFFF"/>
        </w:rPr>
        <w:t> </w:t>
      </w:r>
      <w:r w:rsidRPr="006575D4">
        <w:rPr>
          <w:rFonts w:asciiTheme="minorBidi" w:hAnsiTheme="minorBidi" w:cstheme="minorBidi"/>
          <w:i/>
          <w:iCs/>
          <w:color w:val="000000" w:themeColor="text1"/>
        </w:rPr>
        <w:t>Information Processing &amp; Management</w:t>
      </w:r>
      <w:r w:rsidRPr="006575D4">
        <w:rPr>
          <w:rFonts w:asciiTheme="minorBidi" w:hAnsiTheme="minorBidi" w:cstheme="minorBidi"/>
          <w:color w:val="000000" w:themeColor="text1"/>
          <w:shd w:val="clear" w:color="auto" w:fill="FFFFFF"/>
        </w:rPr>
        <w:t>,</w:t>
      </w:r>
      <w:r w:rsidRPr="006575D4">
        <w:rPr>
          <w:rStyle w:val="apple-converted-space"/>
          <w:rFonts w:asciiTheme="minorBidi" w:hAnsiTheme="minorBidi" w:cstheme="minorBidi"/>
          <w:color w:val="000000" w:themeColor="text1"/>
          <w:shd w:val="clear" w:color="auto" w:fill="FFFFFF"/>
        </w:rPr>
        <w:t> </w:t>
      </w:r>
      <w:r w:rsidRPr="006575D4">
        <w:rPr>
          <w:rFonts w:asciiTheme="minorBidi" w:hAnsiTheme="minorBidi" w:cstheme="minorBidi"/>
          <w:i/>
          <w:iCs/>
          <w:color w:val="000000" w:themeColor="text1"/>
        </w:rPr>
        <w:t>62</w:t>
      </w:r>
      <w:r w:rsidRPr="006575D4">
        <w:rPr>
          <w:rFonts w:asciiTheme="minorBidi" w:hAnsiTheme="minorBidi" w:cstheme="minorBidi"/>
          <w:color w:val="000000" w:themeColor="text1"/>
          <w:shd w:val="clear" w:color="auto" w:fill="FFFFFF"/>
        </w:rPr>
        <w:t>(1), 103891.</w:t>
      </w:r>
      <w:r w:rsidRPr="006575D4" w:rsidDel="006575D4">
        <w:rPr>
          <w:rFonts w:asciiTheme="minorBidi" w:hAnsiTheme="minorBidi" w:cstheme="minorBidi"/>
          <w:color w:val="000000" w:themeColor="text1"/>
          <w:shd w:val="clear" w:color="auto" w:fill="FFFFFF"/>
          <w:lang w:val="en-US"/>
        </w:rPr>
        <w:t xml:space="preserve"> </w:t>
      </w:r>
      <w:hyperlink r:id="rId42" w:history="1">
        <w:r w:rsidR="00B01525" w:rsidRPr="006575D4">
          <w:rPr>
            <w:rStyle w:val="Hyperlink"/>
            <w:rFonts w:asciiTheme="minorBidi" w:hAnsiTheme="minorBidi" w:cstheme="minorBidi"/>
            <w:u w:val="none"/>
            <w:shd w:val="clear" w:color="auto" w:fill="FFFFFF"/>
            <w:lang w:val="en-US"/>
          </w:rPr>
          <w:t>https://doi.org/10.1016/j.ipm.2024.103891</w:t>
        </w:r>
      </w:hyperlink>
    </w:p>
    <w:p w14:paraId="36A346AE" w14:textId="77777777" w:rsidR="00B01525" w:rsidRPr="006575D4" w:rsidRDefault="00B01525" w:rsidP="008813A6">
      <w:pPr>
        <w:ind w:left="720" w:hanging="720"/>
        <w:rPr>
          <w:rFonts w:asciiTheme="minorBidi" w:hAnsiTheme="minorBidi" w:cstheme="minorBidi"/>
          <w:color w:val="000000" w:themeColor="text1"/>
          <w:lang w:val="en-US"/>
        </w:rPr>
      </w:pPr>
      <w:r w:rsidRPr="006575D4">
        <w:rPr>
          <w:rFonts w:asciiTheme="minorBidi" w:hAnsiTheme="minorBidi" w:cstheme="minorBidi"/>
          <w:color w:val="000000" w:themeColor="text1"/>
          <w:shd w:val="clear" w:color="auto" w:fill="FFFFFF"/>
          <w:lang w:val="en-US"/>
        </w:rPr>
        <w:t xml:space="preserve">Vetter, M. A., Lucia, B., Jiang, J., &amp; Othman, M. (2024). Towards a framework for local </w:t>
      </w:r>
      <w:r w:rsidRPr="006575D4">
        <w:rPr>
          <w:rFonts w:asciiTheme="minorBidi" w:hAnsiTheme="minorBidi" w:cstheme="minorBidi"/>
          <w:color w:val="000000" w:themeColor="text1"/>
          <w:lang w:val="en-US"/>
        </w:rPr>
        <w:t xml:space="preserve">interrogation of AI ethics: A case study on text generators, academic integrity, and composing with ChatGPT. </w:t>
      </w:r>
      <w:r w:rsidRPr="006575D4">
        <w:rPr>
          <w:rFonts w:asciiTheme="minorBidi" w:hAnsiTheme="minorBidi" w:cstheme="minorBidi"/>
          <w:i/>
          <w:iCs/>
          <w:color w:val="000000" w:themeColor="text1"/>
          <w:lang w:val="en-US"/>
        </w:rPr>
        <w:t>Computers and Composition</w:t>
      </w:r>
      <w:r w:rsidRPr="006575D4">
        <w:rPr>
          <w:rFonts w:asciiTheme="minorBidi" w:hAnsiTheme="minorBidi" w:cstheme="minorBidi"/>
          <w:color w:val="000000" w:themeColor="text1"/>
          <w:lang w:val="en-US"/>
        </w:rPr>
        <w:t xml:space="preserve">, </w:t>
      </w:r>
      <w:r w:rsidRPr="006575D4">
        <w:rPr>
          <w:rFonts w:asciiTheme="minorBidi" w:hAnsiTheme="minorBidi" w:cstheme="minorBidi"/>
          <w:i/>
          <w:iCs/>
          <w:color w:val="000000" w:themeColor="text1"/>
          <w:lang w:val="en-US"/>
        </w:rPr>
        <w:t>71</w:t>
      </w:r>
      <w:r w:rsidRPr="006575D4">
        <w:rPr>
          <w:rFonts w:asciiTheme="minorBidi" w:hAnsiTheme="minorBidi" w:cstheme="minorBidi"/>
          <w:color w:val="000000" w:themeColor="text1"/>
          <w:lang w:val="en-US"/>
        </w:rPr>
        <w:t xml:space="preserve">. </w:t>
      </w:r>
      <w:hyperlink r:id="rId43" w:history="1">
        <w:r w:rsidRPr="006575D4">
          <w:rPr>
            <w:rStyle w:val="Hyperlink"/>
            <w:rFonts w:asciiTheme="minorBidi" w:hAnsiTheme="minorBidi" w:cstheme="minorBidi"/>
            <w:u w:val="none"/>
            <w:lang w:val="en-US"/>
          </w:rPr>
          <w:t>https://doi.org/10.1016/j.compcom.2024.102831</w:t>
        </w:r>
      </w:hyperlink>
    </w:p>
    <w:p w14:paraId="30DB520F" w14:textId="668605D9" w:rsidR="00B01525" w:rsidRPr="006575D4" w:rsidRDefault="00B01525" w:rsidP="008813A6">
      <w:pPr>
        <w:ind w:left="720" w:hanging="720"/>
        <w:rPr>
          <w:rFonts w:asciiTheme="minorBidi" w:hAnsiTheme="minorBidi" w:cstheme="minorBidi"/>
          <w:color w:val="000000" w:themeColor="text1"/>
          <w:lang w:val="en-US"/>
        </w:rPr>
      </w:pPr>
      <w:r w:rsidRPr="006575D4">
        <w:rPr>
          <w:rFonts w:asciiTheme="minorBidi" w:hAnsiTheme="minorBidi" w:cstheme="minorBidi"/>
          <w:color w:val="000000" w:themeColor="text1"/>
          <w:lang w:val="en-US"/>
        </w:rPr>
        <w:t xml:space="preserve">Wang, Y., &amp; Xue, L. (2024). </w:t>
      </w:r>
      <w:r w:rsidR="00280807" w:rsidRPr="006575D4">
        <w:rPr>
          <w:rFonts w:asciiTheme="minorBidi" w:hAnsiTheme="minorBidi" w:cstheme="minorBidi"/>
          <w:color w:val="000000" w:themeColor="text1"/>
          <w:lang w:val="en-US"/>
        </w:rPr>
        <w:t xml:space="preserve">Using AI-driven chatbots to foster Chinese EFL students’ academic engagement: An intervention study, </w:t>
      </w:r>
      <w:r w:rsidRPr="006575D4">
        <w:rPr>
          <w:rFonts w:asciiTheme="minorBidi" w:hAnsiTheme="minorBidi" w:cstheme="minorBidi"/>
          <w:i/>
          <w:iCs/>
          <w:color w:val="000000" w:themeColor="text1"/>
          <w:lang w:val="en-US"/>
        </w:rPr>
        <w:t>Computers in Human Behavior, 159</w:t>
      </w:r>
      <w:r w:rsidRPr="006575D4">
        <w:rPr>
          <w:rFonts w:asciiTheme="minorBidi" w:hAnsiTheme="minorBidi" w:cstheme="minorBidi"/>
          <w:color w:val="000000" w:themeColor="text1"/>
          <w:lang w:val="en-US"/>
        </w:rPr>
        <w:t>, 108353</w:t>
      </w:r>
      <w:r w:rsidR="00312F61" w:rsidRPr="006575D4">
        <w:rPr>
          <w:rFonts w:asciiTheme="minorBidi" w:hAnsiTheme="minorBidi" w:cstheme="minorBidi"/>
          <w:color w:val="000000" w:themeColor="text1"/>
          <w:lang w:val="en-US"/>
        </w:rPr>
        <w:t xml:space="preserve">. </w:t>
      </w:r>
      <w:hyperlink r:id="rId44" w:tgtFrame="_blank" w:history="1">
        <w:r w:rsidRPr="006575D4">
          <w:rPr>
            <w:rFonts w:asciiTheme="minorBidi" w:hAnsiTheme="minorBidi" w:cstheme="minorBidi"/>
            <w:color w:val="000000" w:themeColor="text1"/>
            <w:lang w:val="en-US"/>
          </w:rPr>
          <w:t>https://doi.org/10.1016/j.chb.2024.108353</w:t>
        </w:r>
      </w:hyperlink>
    </w:p>
    <w:p w14:paraId="53B2AFE2" w14:textId="4FA60AEB" w:rsidR="005F7142" w:rsidRPr="00574318" w:rsidRDefault="00B01525" w:rsidP="00B32A9C">
      <w:pPr>
        <w:ind w:left="720" w:hanging="720"/>
        <w:rPr>
          <w:color w:val="000000" w:themeColor="text1"/>
        </w:rPr>
      </w:pPr>
      <w:r w:rsidRPr="006575D4">
        <w:rPr>
          <w:rFonts w:asciiTheme="minorBidi" w:hAnsiTheme="minorBidi" w:cstheme="minorBidi"/>
          <w:color w:val="000000" w:themeColor="text1"/>
          <w:lang w:val="en-US"/>
        </w:rPr>
        <w:t>Yang, S. J., Ogata, H., &amp; Matsui, T. (2024). Human-centered AI in education: Augmented intelligence for enhanced learning environments.</w:t>
      </w:r>
      <w:r w:rsidR="00280807" w:rsidRPr="006575D4">
        <w:rPr>
          <w:rStyle w:val="apple-converted-space"/>
          <w:rFonts w:asciiTheme="minorBidi" w:hAnsiTheme="minorBidi" w:cstheme="minorBidi"/>
          <w:color w:val="000000" w:themeColor="text1"/>
          <w:lang w:val="en-US"/>
        </w:rPr>
        <w:t xml:space="preserve"> </w:t>
      </w:r>
      <w:r w:rsidRPr="006575D4">
        <w:rPr>
          <w:rStyle w:val="Emphasis"/>
          <w:rFonts w:asciiTheme="minorBidi" w:hAnsiTheme="minorBidi" w:cstheme="minorBidi"/>
          <w:color w:val="000000" w:themeColor="text1"/>
          <w:lang w:val="en-US"/>
        </w:rPr>
        <w:t>Educational Technology Research and Development</w:t>
      </w:r>
      <w:r w:rsidRPr="006575D4">
        <w:rPr>
          <w:rFonts w:asciiTheme="minorBidi" w:hAnsiTheme="minorBidi" w:cstheme="minorBidi"/>
          <w:color w:val="000000" w:themeColor="text1"/>
          <w:lang w:val="en-US"/>
        </w:rPr>
        <w:t>. Advance.</w:t>
      </w:r>
      <w:r w:rsidR="00280807" w:rsidRPr="006575D4">
        <w:rPr>
          <w:rStyle w:val="apple-converted-space"/>
          <w:rFonts w:asciiTheme="minorBidi" w:hAnsiTheme="minorBidi" w:cstheme="minorBidi"/>
          <w:color w:val="000000" w:themeColor="text1"/>
          <w:lang w:val="en-US"/>
        </w:rPr>
        <w:t xml:space="preserve"> </w:t>
      </w:r>
      <w:hyperlink r:id="rId45" w:history="1">
        <w:r w:rsidR="00280807" w:rsidRPr="006575D4">
          <w:rPr>
            <w:rStyle w:val="Hyperlink"/>
            <w:rFonts w:asciiTheme="minorBidi" w:hAnsiTheme="minorBidi" w:cstheme="minorBidi"/>
            <w:u w:val="none"/>
            <w:lang w:val="en-US"/>
          </w:rPr>
          <w:t>https://doi.org/10.1007/s11423-024-10407-3</w:t>
        </w:r>
      </w:hyperlink>
      <w:bookmarkStart w:id="6" w:name="_fxl9qxnth1dq" w:colFirst="0" w:colLast="0"/>
      <w:bookmarkEnd w:id="6"/>
    </w:p>
    <w:p w14:paraId="0CD88AC1" w14:textId="5FC77489" w:rsidR="00550625" w:rsidRDefault="00550625">
      <w:pPr>
        <w:spacing w:after="160" w:line="259" w:lineRule="auto"/>
        <w:jc w:val="left"/>
        <w:rPr>
          <w:b/>
          <w:bCs/>
          <w:color w:val="000000" w:themeColor="text1"/>
        </w:rPr>
      </w:pPr>
    </w:p>
    <w:p w14:paraId="2C3BCEF3" w14:textId="1BC91933" w:rsidR="001E343C" w:rsidRPr="00574318" w:rsidRDefault="001E343C" w:rsidP="001E343C">
      <w:pPr>
        <w:ind w:left="720" w:hanging="720"/>
        <w:jc w:val="left"/>
        <w:rPr>
          <w:b/>
          <w:bCs/>
          <w:color w:val="000000" w:themeColor="text1"/>
        </w:rPr>
      </w:pPr>
      <w:r w:rsidRPr="00574318">
        <w:rPr>
          <w:b/>
          <w:bCs/>
          <w:color w:val="000000" w:themeColor="text1"/>
        </w:rPr>
        <w:lastRenderedPageBreak/>
        <w:t>Appendix</w:t>
      </w:r>
    </w:p>
    <w:tbl>
      <w:tblPr>
        <w:tblStyle w:val="TableGrid"/>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20"/>
      </w:tblGrid>
      <w:tr w:rsidR="001E343C" w:rsidRPr="00EC3C3D" w14:paraId="322E5E5C" w14:textId="77777777" w:rsidTr="00275527">
        <w:tc>
          <w:tcPr>
            <w:tcW w:w="2835" w:type="dxa"/>
            <w:tcBorders>
              <w:top w:val="single" w:sz="4" w:space="0" w:color="auto"/>
              <w:bottom w:val="single" w:sz="4" w:space="0" w:color="auto"/>
            </w:tcBorders>
          </w:tcPr>
          <w:p w14:paraId="0D7F0DD5" w14:textId="77777777" w:rsidR="001E343C" w:rsidRPr="00EC3C3D" w:rsidRDefault="001E343C" w:rsidP="00275527">
            <w:pPr>
              <w:jc w:val="left"/>
              <w:rPr>
                <w:b/>
                <w:bCs/>
                <w:color w:val="000000" w:themeColor="text1"/>
              </w:rPr>
            </w:pPr>
            <w:r w:rsidRPr="00EC3C3D">
              <w:rPr>
                <w:b/>
                <w:bCs/>
                <w:color w:val="000000" w:themeColor="text1"/>
              </w:rPr>
              <w:t xml:space="preserve">Question Theme </w:t>
            </w:r>
          </w:p>
        </w:tc>
        <w:tc>
          <w:tcPr>
            <w:tcW w:w="6520" w:type="dxa"/>
            <w:tcBorders>
              <w:top w:val="single" w:sz="4" w:space="0" w:color="auto"/>
              <w:bottom w:val="single" w:sz="4" w:space="0" w:color="auto"/>
            </w:tcBorders>
          </w:tcPr>
          <w:p w14:paraId="5E4257C7" w14:textId="77777777" w:rsidR="001E343C" w:rsidRPr="00EC3C3D" w:rsidRDefault="001E343C" w:rsidP="00275527">
            <w:pPr>
              <w:jc w:val="left"/>
              <w:rPr>
                <w:b/>
                <w:bCs/>
                <w:color w:val="000000" w:themeColor="text1"/>
              </w:rPr>
            </w:pPr>
            <w:r w:rsidRPr="00EC3C3D">
              <w:rPr>
                <w:b/>
                <w:bCs/>
                <w:color w:val="000000" w:themeColor="text1"/>
              </w:rPr>
              <w:t>Example</w:t>
            </w:r>
          </w:p>
        </w:tc>
      </w:tr>
      <w:tr w:rsidR="001E343C" w:rsidRPr="00EC3C3D" w14:paraId="30164E20" w14:textId="77777777" w:rsidTr="00275527">
        <w:tc>
          <w:tcPr>
            <w:tcW w:w="2835" w:type="dxa"/>
            <w:tcBorders>
              <w:top w:val="single" w:sz="4" w:space="0" w:color="auto"/>
            </w:tcBorders>
          </w:tcPr>
          <w:p w14:paraId="37E6CCEF" w14:textId="77777777" w:rsidR="001E343C" w:rsidRPr="00EC3C3D" w:rsidRDefault="001E343C" w:rsidP="00275527">
            <w:pPr>
              <w:jc w:val="left"/>
              <w:rPr>
                <w:color w:val="000000" w:themeColor="text1"/>
              </w:rPr>
            </w:pPr>
            <w:r w:rsidRPr="00EC3C3D">
              <w:rPr>
                <w:color w:val="000000" w:themeColor="text1"/>
              </w:rPr>
              <w:t xml:space="preserve">Content clarifications </w:t>
            </w:r>
          </w:p>
        </w:tc>
        <w:tc>
          <w:tcPr>
            <w:tcW w:w="6520" w:type="dxa"/>
            <w:tcBorders>
              <w:top w:val="single" w:sz="4" w:space="0" w:color="auto"/>
            </w:tcBorders>
          </w:tcPr>
          <w:p w14:paraId="2C50BAAD" w14:textId="77777777" w:rsidR="001E343C" w:rsidRPr="00EC3C3D" w:rsidRDefault="001E343C" w:rsidP="00275527">
            <w:pPr>
              <w:jc w:val="left"/>
              <w:rPr>
                <w:color w:val="000000" w:themeColor="text1"/>
              </w:rPr>
            </w:pPr>
            <w:r w:rsidRPr="00EC3C3D">
              <w:rPr>
                <w:color w:val="000000" w:themeColor="text1"/>
              </w:rPr>
              <w:t xml:space="preserve">Can you elaborate more the definition of the model </w:t>
            </w:r>
          </w:p>
        </w:tc>
      </w:tr>
      <w:tr w:rsidR="001E343C" w:rsidRPr="00EC3C3D" w14:paraId="43EE4A73" w14:textId="77777777" w:rsidTr="00275527">
        <w:tc>
          <w:tcPr>
            <w:tcW w:w="2835" w:type="dxa"/>
          </w:tcPr>
          <w:p w14:paraId="62BFDBD8" w14:textId="77777777" w:rsidR="001E343C" w:rsidRPr="00EC3C3D" w:rsidRDefault="001E343C" w:rsidP="00275527">
            <w:pPr>
              <w:jc w:val="left"/>
              <w:rPr>
                <w:color w:val="000000" w:themeColor="text1"/>
              </w:rPr>
            </w:pPr>
            <w:r w:rsidRPr="00EC3C3D">
              <w:rPr>
                <w:color w:val="000000" w:themeColor="text1"/>
              </w:rPr>
              <w:t>Deepening understanding</w:t>
            </w:r>
          </w:p>
        </w:tc>
        <w:tc>
          <w:tcPr>
            <w:tcW w:w="6520" w:type="dxa"/>
          </w:tcPr>
          <w:p w14:paraId="7561CC7A" w14:textId="77777777" w:rsidR="001E343C" w:rsidRPr="00EC3C3D" w:rsidRDefault="001E343C" w:rsidP="00275527">
            <w:pPr>
              <w:jc w:val="left"/>
              <w:rPr>
                <w:color w:val="000000" w:themeColor="text1"/>
              </w:rPr>
            </w:pPr>
            <w:r w:rsidRPr="00EC3C3D">
              <w:rPr>
                <w:color w:val="000000" w:themeColor="text1"/>
              </w:rPr>
              <w:t>What are some examples of differentiated instruction strategies that can be used in the classroom?</w:t>
            </w:r>
          </w:p>
        </w:tc>
      </w:tr>
      <w:tr w:rsidR="001E343C" w:rsidRPr="00EC3C3D" w14:paraId="7D59458B" w14:textId="77777777" w:rsidTr="00275527">
        <w:tc>
          <w:tcPr>
            <w:tcW w:w="2835" w:type="dxa"/>
          </w:tcPr>
          <w:p w14:paraId="27AAE76F" w14:textId="77777777" w:rsidR="001E343C" w:rsidRPr="00EC3C3D" w:rsidRDefault="001E343C" w:rsidP="00275527">
            <w:pPr>
              <w:jc w:val="left"/>
              <w:rPr>
                <w:color w:val="000000" w:themeColor="text1"/>
              </w:rPr>
            </w:pPr>
            <w:r w:rsidRPr="00EC3C3D">
              <w:rPr>
                <w:color w:val="000000" w:themeColor="text1"/>
              </w:rPr>
              <w:t>Discussion of perspectives</w:t>
            </w:r>
          </w:p>
        </w:tc>
        <w:tc>
          <w:tcPr>
            <w:tcW w:w="6520" w:type="dxa"/>
          </w:tcPr>
          <w:p w14:paraId="627D5601" w14:textId="77777777" w:rsidR="001E343C" w:rsidRPr="00EC3C3D" w:rsidRDefault="001E343C" w:rsidP="00275527">
            <w:pPr>
              <w:jc w:val="left"/>
              <w:rPr>
                <w:color w:val="000000" w:themeColor="text1"/>
              </w:rPr>
            </w:pPr>
            <w:r w:rsidRPr="00EC3C3D">
              <w:rPr>
                <w:color w:val="000000" w:themeColor="text1"/>
              </w:rPr>
              <w:t xml:space="preserve">What are the consequences of not taking bullying as a serious phenomenon? </w:t>
            </w:r>
          </w:p>
        </w:tc>
      </w:tr>
      <w:tr w:rsidR="001E343C" w:rsidRPr="00EC3C3D" w14:paraId="7996C67C" w14:textId="77777777" w:rsidTr="00275527">
        <w:tc>
          <w:tcPr>
            <w:tcW w:w="2835" w:type="dxa"/>
          </w:tcPr>
          <w:p w14:paraId="64CDD5E3" w14:textId="77777777" w:rsidR="001E343C" w:rsidRPr="00EC3C3D" w:rsidRDefault="001E343C" w:rsidP="00275527">
            <w:pPr>
              <w:jc w:val="left"/>
              <w:rPr>
                <w:color w:val="000000" w:themeColor="text1"/>
              </w:rPr>
            </w:pPr>
            <w:r w:rsidRPr="00EC3C3D">
              <w:rPr>
                <w:color w:val="000000" w:themeColor="text1"/>
              </w:rPr>
              <w:t>Application of knowledge</w:t>
            </w:r>
          </w:p>
        </w:tc>
        <w:tc>
          <w:tcPr>
            <w:tcW w:w="6520" w:type="dxa"/>
          </w:tcPr>
          <w:p w14:paraId="479350FD" w14:textId="77777777" w:rsidR="001E343C" w:rsidRPr="00EC3C3D" w:rsidRDefault="001E343C" w:rsidP="00275527">
            <w:pPr>
              <w:jc w:val="left"/>
              <w:rPr>
                <w:color w:val="000000" w:themeColor="text1"/>
              </w:rPr>
            </w:pPr>
            <w:r w:rsidRPr="00EC3C3D">
              <w:rPr>
                <w:color w:val="000000" w:themeColor="text1"/>
              </w:rPr>
              <w:t>Develop 3-5 classroom rules that you will implement at the start of the school year.</w:t>
            </w:r>
          </w:p>
        </w:tc>
      </w:tr>
      <w:tr w:rsidR="001E343C" w:rsidRPr="00EC3C3D" w14:paraId="4B0CCA55" w14:textId="77777777" w:rsidTr="00275527">
        <w:tc>
          <w:tcPr>
            <w:tcW w:w="2835" w:type="dxa"/>
          </w:tcPr>
          <w:p w14:paraId="28497550" w14:textId="77777777" w:rsidR="001E343C" w:rsidRPr="00EC3C3D" w:rsidRDefault="001E343C" w:rsidP="00275527">
            <w:pPr>
              <w:jc w:val="left"/>
              <w:rPr>
                <w:color w:val="000000" w:themeColor="text1"/>
              </w:rPr>
            </w:pPr>
            <w:r w:rsidRPr="00EC3C3D">
              <w:rPr>
                <w:color w:val="000000" w:themeColor="text1"/>
              </w:rPr>
              <w:t>Assignment assistance</w:t>
            </w:r>
          </w:p>
        </w:tc>
        <w:tc>
          <w:tcPr>
            <w:tcW w:w="6520" w:type="dxa"/>
          </w:tcPr>
          <w:p w14:paraId="2526580E" w14:textId="77777777" w:rsidR="001E343C" w:rsidRPr="00EC3C3D" w:rsidRDefault="001E343C" w:rsidP="00275527">
            <w:pPr>
              <w:jc w:val="left"/>
              <w:rPr>
                <w:color w:val="000000" w:themeColor="text1"/>
              </w:rPr>
            </w:pPr>
            <w:r w:rsidRPr="00EC3C3D">
              <w:rPr>
                <w:color w:val="000000" w:themeColor="text1"/>
              </w:rPr>
              <w:t>make 3 slides power point about that and give examples.</w:t>
            </w:r>
          </w:p>
        </w:tc>
      </w:tr>
      <w:tr w:rsidR="001E343C" w:rsidRPr="00EC3C3D" w14:paraId="07A1B208" w14:textId="77777777" w:rsidTr="00275527">
        <w:tc>
          <w:tcPr>
            <w:tcW w:w="2835" w:type="dxa"/>
          </w:tcPr>
          <w:p w14:paraId="44BAF007" w14:textId="77777777" w:rsidR="001E343C" w:rsidRPr="00EC3C3D" w:rsidRDefault="001E343C" w:rsidP="00275527">
            <w:pPr>
              <w:jc w:val="left"/>
              <w:rPr>
                <w:color w:val="000000" w:themeColor="text1"/>
              </w:rPr>
            </w:pPr>
            <w:r w:rsidRPr="00EC3C3D">
              <w:rPr>
                <w:color w:val="000000" w:themeColor="text1"/>
              </w:rPr>
              <w:t>Greetings</w:t>
            </w:r>
          </w:p>
        </w:tc>
        <w:tc>
          <w:tcPr>
            <w:tcW w:w="6520" w:type="dxa"/>
          </w:tcPr>
          <w:p w14:paraId="52970B84" w14:textId="77777777" w:rsidR="001E343C" w:rsidRPr="00EC3C3D" w:rsidRDefault="001E343C" w:rsidP="00275527">
            <w:pPr>
              <w:jc w:val="left"/>
              <w:rPr>
                <w:color w:val="000000" w:themeColor="text1"/>
              </w:rPr>
            </w:pPr>
            <w:r w:rsidRPr="00EC3C3D">
              <w:rPr>
                <w:color w:val="000000" w:themeColor="text1"/>
              </w:rPr>
              <w:t>Hello</w:t>
            </w:r>
          </w:p>
        </w:tc>
      </w:tr>
      <w:tr w:rsidR="001E343C" w:rsidRPr="00EC3C3D" w14:paraId="43D50634" w14:textId="77777777" w:rsidTr="00275527">
        <w:tc>
          <w:tcPr>
            <w:tcW w:w="2835" w:type="dxa"/>
          </w:tcPr>
          <w:p w14:paraId="61377FAC" w14:textId="77777777" w:rsidR="001E343C" w:rsidRPr="00EC3C3D" w:rsidRDefault="001E343C" w:rsidP="00275527">
            <w:pPr>
              <w:jc w:val="left"/>
              <w:rPr>
                <w:color w:val="000000" w:themeColor="text1"/>
              </w:rPr>
            </w:pPr>
            <w:r w:rsidRPr="00EC3C3D">
              <w:rPr>
                <w:color w:val="000000" w:themeColor="text1"/>
              </w:rPr>
              <w:t xml:space="preserve">Critical Thinking </w:t>
            </w:r>
          </w:p>
        </w:tc>
        <w:tc>
          <w:tcPr>
            <w:tcW w:w="6520" w:type="dxa"/>
          </w:tcPr>
          <w:p w14:paraId="2929CE1D" w14:textId="77777777" w:rsidR="001E343C" w:rsidRPr="00EC3C3D" w:rsidRDefault="001E343C" w:rsidP="00275527">
            <w:pPr>
              <w:jc w:val="left"/>
              <w:rPr>
                <w:color w:val="000000" w:themeColor="text1"/>
              </w:rPr>
            </w:pPr>
            <w:r w:rsidRPr="00EC3C3D">
              <w:rPr>
                <w:color w:val="000000" w:themeColor="text1"/>
              </w:rPr>
              <w:t>How can teachers effectively implement CBT in their classrooms?</w:t>
            </w:r>
          </w:p>
        </w:tc>
      </w:tr>
      <w:tr w:rsidR="001E343C" w:rsidRPr="00EC3C3D" w14:paraId="1F5C4F99" w14:textId="77777777" w:rsidTr="00275527">
        <w:tc>
          <w:tcPr>
            <w:tcW w:w="2835" w:type="dxa"/>
          </w:tcPr>
          <w:p w14:paraId="5E5BC04C" w14:textId="77777777" w:rsidR="001E343C" w:rsidRPr="00EC3C3D" w:rsidRDefault="001E343C" w:rsidP="00275527">
            <w:pPr>
              <w:jc w:val="left"/>
              <w:rPr>
                <w:color w:val="000000" w:themeColor="text1"/>
              </w:rPr>
            </w:pPr>
            <w:r w:rsidRPr="00EC3C3D">
              <w:rPr>
                <w:color w:val="000000" w:themeColor="text1"/>
              </w:rPr>
              <w:t>Group collaboration</w:t>
            </w:r>
          </w:p>
        </w:tc>
        <w:tc>
          <w:tcPr>
            <w:tcW w:w="6520" w:type="dxa"/>
          </w:tcPr>
          <w:p w14:paraId="00ED016C" w14:textId="77777777" w:rsidR="001E343C" w:rsidRPr="00EC3C3D" w:rsidRDefault="001E343C" w:rsidP="00275527">
            <w:pPr>
              <w:jc w:val="left"/>
              <w:rPr>
                <w:color w:val="000000" w:themeColor="text1"/>
              </w:rPr>
            </w:pPr>
            <w:r w:rsidRPr="00EC3C3D">
              <w:rPr>
                <w:color w:val="000000" w:themeColor="text1"/>
              </w:rPr>
              <w:t>The teacher's approach of dividing students into groups with names like "Queens" and "Butterflies" fosters a sense of community and collaboration among students. how does that align with the psychological theory by calling them in names they like?</w:t>
            </w:r>
          </w:p>
        </w:tc>
      </w:tr>
      <w:tr w:rsidR="001E343C" w:rsidRPr="00EC3C3D" w14:paraId="4CAE514A" w14:textId="77777777" w:rsidTr="00275527">
        <w:tc>
          <w:tcPr>
            <w:tcW w:w="2835" w:type="dxa"/>
          </w:tcPr>
          <w:p w14:paraId="33665F60" w14:textId="77777777" w:rsidR="001E343C" w:rsidRPr="00EC3C3D" w:rsidRDefault="001E343C" w:rsidP="00275527">
            <w:pPr>
              <w:jc w:val="left"/>
              <w:rPr>
                <w:color w:val="000000" w:themeColor="text1"/>
              </w:rPr>
            </w:pPr>
            <w:r w:rsidRPr="00EC3C3D">
              <w:rPr>
                <w:color w:val="000000" w:themeColor="text1"/>
              </w:rPr>
              <w:t xml:space="preserve">Making connections </w:t>
            </w:r>
          </w:p>
        </w:tc>
        <w:tc>
          <w:tcPr>
            <w:tcW w:w="6520" w:type="dxa"/>
          </w:tcPr>
          <w:p w14:paraId="7965AD17" w14:textId="77777777" w:rsidR="001E343C" w:rsidRPr="00EC3C3D" w:rsidRDefault="001E343C" w:rsidP="00275527">
            <w:pPr>
              <w:jc w:val="left"/>
              <w:rPr>
                <w:color w:val="000000" w:themeColor="text1"/>
              </w:rPr>
            </w:pPr>
            <w:r w:rsidRPr="00EC3C3D">
              <w:rPr>
                <w:color w:val="000000" w:themeColor="text1"/>
              </w:rPr>
              <w:t xml:space="preserve">Relation between cognitive development and moral development </w:t>
            </w:r>
          </w:p>
        </w:tc>
      </w:tr>
      <w:tr w:rsidR="001E343C" w:rsidRPr="00EC3C3D" w14:paraId="6EEA99D9" w14:textId="77777777" w:rsidTr="00275527">
        <w:tc>
          <w:tcPr>
            <w:tcW w:w="2835" w:type="dxa"/>
          </w:tcPr>
          <w:p w14:paraId="567164C4" w14:textId="77777777" w:rsidR="001E343C" w:rsidRPr="00EC3C3D" w:rsidRDefault="001E343C" w:rsidP="00275527">
            <w:pPr>
              <w:jc w:val="left"/>
              <w:rPr>
                <w:color w:val="000000" w:themeColor="text1"/>
              </w:rPr>
            </w:pPr>
            <w:r w:rsidRPr="00EC3C3D">
              <w:rPr>
                <w:color w:val="000000" w:themeColor="text1"/>
              </w:rPr>
              <w:t>Practical challenges</w:t>
            </w:r>
          </w:p>
        </w:tc>
        <w:tc>
          <w:tcPr>
            <w:tcW w:w="6520" w:type="dxa"/>
          </w:tcPr>
          <w:p w14:paraId="573387B9" w14:textId="77777777" w:rsidR="001E343C" w:rsidRPr="00EC3C3D" w:rsidRDefault="001E343C" w:rsidP="00275527">
            <w:pPr>
              <w:jc w:val="left"/>
              <w:rPr>
                <w:color w:val="000000" w:themeColor="text1"/>
              </w:rPr>
            </w:pPr>
            <w:r w:rsidRPr="00EC3C3D">
              <w:rPr>
                <w:color w:val="000000" w:themeColor="text1"/>
              </w:rPr>
              <w:t xml:space="preserve">Relation between cognitive development and moral development </w:t>
            </w:r>
          </w:p>
        </w:tc>
      </w:tr>
      <w:tr w:rsidR="001E343C" w:rsidRPr="00EC3C3D" w14:paraId="60D82EC4" w14:textId="77777777" w:rsidTr="00275527">
        <w:tc>
          <w:tcPr>
            <w:tcW w:w="2835" w:type="dxa"/>
            <w:vAlign w:val="center"/>
          </w:tcPr>
          <w:p w14:paraId="391D0B46" w14:textId="77777777" w:rsidR="001E343C" w:rsidRPr="00EC3C3D" w:rsidRDefault="001E343C" w:rsidP="00275527">
            <w:pPr>
              <w:jc w:val="left"/>
              <w:rPr>
                <w:color w:val="000000" w:themeColor="text1"/>
              </w:rPr>
            </w:pPr>
            <w:r w:rsidRPr="00EC3C3D">
              <w:rPr>
                <w:color w:val="000000" w:themeColor="text1"/>
              </w:rPr>
              <w:t xml:space="preserve">Potpourri </w:t>
            </w:r>
          </w:p>
        </w:tc>
        <w:tc>
          <w:tcPr>
            <w:tcW w:w="6520" w:type="dxa"/>
            <w:vAlign w:val="center"/>
          </w:tcPr>
          <w:p w14:paraId="2A46566C" w14:textId="77777777" w:rsidR="001E343C" w:rsidRPr="00EC3C3D" w:rsidRDefault="001E343C" w:rsidP="00275527">
            <w:pPr>
              <w:pStyle w:val="TableText"/>
              <w:rPr>
                <w:color w:val="000000" w:themeColor="text1"/>
                <w:sz w:val="22"/>
              </w:rPr>
            </w:pPr>
            <w:r w:rsidRPr="00EC3C3D">
              <w:rPr>
                <w:color w:val="000000" w:themeColor="text1"/>
                <w:sz w:val="22"/>
              </w:rPr>
              <w:t>Read the two case studies 6.1 and 6.2, from week 6 and then decide what function the bulletin boards perform in each case, name the case and the function</w:t>
            </w:r>
            <w:r w:rsidRPr="00EC3C3D">
              <w:rPr>
                <w:color w:val="000000" w:themeColor="text1"/>
                <w:sz w:val="22"/>
              </w:rPr>
              <w:br/>
            </w:r>
          </w:p>
          <w:p w14:paraId="676E267A" w14:textId="77777777" w:rsidR="001E343C" w:rsidRPr="00EC3C3D" w:rsidRDefault="001E343C" w:rsidP="00275527">
            <w:pPr>
              <w:pStyle w:val="TableText"/>
              <w:rPr>
                <w:color w:val="000000" w:themeColor="text1"/>
                <w:sz w:val="22"/>
              </w:rPr>
            </w:pPr>
            <w:r w:rsidRPr="00EC3C3D">
              <w:rPr>
                <w:color w:val="000000" w:themeColor="text1"/>
                <w:sz w:val="22"/>
              </w:rPr>
              <w:t xml:space="preserve">Can you give other recommendations? </w:t>
            </w:r>
            <w:r w:rsidRPr="00EC3C3D">
              <w:rPr>
                <w:color w:val="000000" w:themeColor="text1"/>
                <w:sz w:val="22"/>
              </w:rPr>
              <w:br/>
            </w:r>
          </w:p>
          <w:p w14:paraId="07C70DD6" w14:textId="77777777" w:rsidR="001E343C" w:rsidRPr="00EC3C3D" w:rsidRDefault="001E343C" w:rsidP="00275527">
            <w:pPr>
              <w:pStyle w:val="TableText"/>
              <w:rPr>
                <w:color w:val="000000" w:themeColor="text1"/>
                <w:sz w:val="22"/>
              </w:rPr>
            </w:pPr>
            <w:r w:rsidRPr="00EC3C3D">
              <w:rPr>
                <w:color w:val="000000" w:themeColor="text1"/>
                <w:sz w:val="22"/>
              </w:rPr>
              <w:t>Where is Badr now?</w:t>
            </w:r>
            <w:r w:rsidRPr="00EC3C3D">
              <w:rPr>
                <w:color w:val="000000" w:themeColor="text1"/>
                <w:sz w:val="22"/>
              </w:rPr>
              <w:br/>
            </w:r>
          </w:p>
          <w:p w14:paraId="7A6A735A" w14:textId="77777777" w:rsidR="001E343C" w:rsidRPr="00EC3C3D" w:rsidRDefault="001E343C" w:rsidP="00275527">
            <w:pPr>
              <w:jc w:val="left"/>
              <w:rPr>
                <w:color w:val="000000" w:themeColor="text1"/>
              </w:rPr>
            </w:pPr>
            <w:r w:rsidRPr="00EC3C3D">
              <w:rPr>
                <w:color w:val="000000" w:themeColor="text1"/>
              </w:rPr>
              <w:t>Make up your own</w:t>
            </w:r>
          </w:p>
        </w:tc>
      </w:tr>
    </w:tbl>
    <w:p w14:paraId="2F0C7B1E" w14:textId="77777777" w:rsidR="001E343C" w:rsidRPr="00574318" w:rsidRDefault="001E343C" w:rsidP="001E343C">
      <w:pPr>
        <w:rPr>
          <w:color w:val="000000" w:themeColor="text1"/>
        </w:rPr>
      </w:pPr>
    </w:p>
    <w:sectPr w:rsidR="001E343C" w:rsidRPr="00574318" w:rsidSect="0095701A">
      <w:footerReference w:type="default" r:id="rId46"/>
      <w:headerReference w:type="first" r:id="rId47"/>
      <w:footerReference w:type="first" r:id="rId48"/>
      <w:pgSz w:w="12240" w:h="15840" w:code="1"/>
      <w:pgMar w:top="1440" w:right="1440" w:bottom="1134" w:left="1440"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E088A" w14:textId="77777777" w:rsidR="00B25BB9" w:rsidRDefault="00B25BB9" w:rsidP="002B34AB">
      <w:r>
        <w:separator/>
      </w:r>
    </w:p>
  </w:endnote>
  <w:endnote w:type="continuationSeparator" w:id="0">
    <w:p w14:paraId="573BD7B3" w14:textId="77777777" w:rsidR="00B25BB9" w:rsidRDefault="00B25BB9" w:rsidP="002B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878914"/>
      <w:docPartObj>
        <w:docPartGallery w:val="Page Numbers (Bottom of Page)"/>
        <w:docPartUnique/>
      </w:docPartObj>
    </w:sdtPr>
    <w:sdtEndPr>
      <w:rPr>
        <w:noProof/>
      </w:rPr>
    </w:sdtEndPr>
    <w:sdtContent>
      <w:p w14:paraId="732D430B" w14:textId="791BBA06" w:rsidR="00E07520" w:rsidRDefault="00E075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469228" w14:textId="77777777" w:rsidR="00E07520" w:rsidRDefault="00E075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A33D" w14:textId="77777777" w:rsidR="00EC3C3D" w:rsidRDefault="00C957D9" w:rsidP="00EC3C3D">
    <w:pPr>
      <w:pStyle w:val="Citation"/>
      <w:spacing w:before="0" w:after="0"/>
      <w:rPr>
        <w:b/>
        <w:bCs w:val="0"/>
        <w:sz w:val="18"/>
        <w:szCs w:val="18"/>
      </w:rPr>
    </w:pPr>
    <w:r w:rsidRPr="00C957D9">
      <w:rPr>
        <w:b/>
        <w:bCs w:val="0"/>
        <w:sz w:val="18"/>
        <w:szCs w:val="18"/>
      </w:rPr>
      <w:t>Citation:</w:t>
    </w:r>
    <w:r w:rsidR="001A66A4">
      <w:rPr>
        <w:b/>
        <w:bCs w:val="0"/>
        <w:sz w:val="18"/>
        <w:szCs w:val="18"/>
      </w:rPr>
      <w:t xml:space="preserve"> </w:t>
    </w:r>
  </w:p>
  <w:p w14:paraId="6613397A" w14:textId="13D7C299" w:rsidR="000F15A4" w:rsidRPr="003656FD" w:rsidRDefault="000F15A4" w:rsidP="00EC3C3D">
    <w:pPr>
      <w:pStyle w:val="Citation"/>
      <w:spacing w:before="0" w:after="0"/>
      <w:rPr>
        <w:b/>
        <w:bCs w:val="0"/>
        <w:sz w:val="18"/>
        <w:szCs w:val="18"/>
      </w:rPr>
    </w:pPr>
    <w:r w:rsidRPr="003656FD">
      <w:rPr>
        <w:sz w:val="18"/>
        <w:szCs w:val="18"/>
        <w:lang w:eastAsia="en-GB"/>
      </w:rPr>
      <w:t>Chaaban, Y., Jung, S.-G., &amp; Jansen, B. J. (</w:t>
    </w:r>
    <w:r w:rsidR="00A4359C" w:rsidRPr="003656FD">
      <w:rPr>
        <w:sz w:val="18"/>
        <w:szCs w:val="18"/>
        <w:lang w:eastAsia="en-GB"/>
      </w:rPr>
      <w:t>2026</w:t>
    </w:r>
    <w:r w:rsidRPr="003656FD">
      <w:rPr>
        <w:sz w:val="18"/>
        <w:szCs w:val="18"/>
        <w:lang w:eastAsia="en-GB"/>
      </w:rPr>
      <w:t>). Agentic engagement with educational AI chatbots among pre-service teachers: A mixed-method study in Qatar</w:t>
    </w:r>
    <w:r w:rsidRPr="003656FD">
      <w:rPr>
        <w:i/>
        <w:iCs/>
        <w:sz w:val="18"/>
        <w:szCs w:val="18"/>
        <w:lang w:eastAsia="en-GB"/>
      </w:rPr>
      <w:t>.</w:t>
    </w:r>
    <w:r w:rsidRPr="003656FD">
      <w:rPr>
        <w:i/>
        <w:iCs/>
        <w:sz w:val="18"/>
        <w:szCs w:val="18"/>
      </w:rPr>
      <w:t xml:space="preserve"> Journal of University Teaching and Learning Practice</w:t>
    </w:r>
    <w:r w:rsidRPr="003656FD">
      <w:rPr>
        <w:sz w:val="18"/>
        <w:szCs w:val="18"/>
      </w:rPr>
      <w:t>, 23(2).</w:t>
    </w:r>
    <w:r w:rsidR="00EC3C3D" w:rsidRPr="003656FD">
      <w:rPr>
        <w:sz w:val="18"/>
        <w:szCs w:val="18"/>
      </w:rPr>
      <w:t xml:space="preserve"> </w:t>
    </w:r>
    <w:hyperlink r:id="rId1" w:history="1">
      <w:r w:rsidR="00EC3C3D" w:rsidRPr="003656FD">
        <w:rPr>
          <w:rStyle w:val="Hyperlink"/>
          <w:sz w:val="18"/>
          <w:szCs w:val="18"/>
        </w:rPr>
        <w:t>https://doi.org/10.53761/r4ttan25</w:t>
      </w:r>
    </w:hyperlink>
  </w:p>
  <w:p w14:paraId="648E918E" w14:textId="0A90FB21" w:rsidR="007A27A2" w:rsidRPr="00521EDC" w:rsidRDefault="007A27A2" w:rsidP="00C957D9">
    <w:pPr>
      <w:pStyle w:val="Citation"/>
      <w:spacing w:before="0"/>
    </w:pPr>
  </w:p>
  <w:p w14:paraId="4C72E6C7" w14:textId="77777777" w:rsidR="007A27A2" w:rsidRDefault="007A27A2" w:rsidP="002B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CDFCF" w14:textId="77777777" w:rsidR="00B25BB9" w:rsidRDefault="00B25BB9" w:rsidP="002B34AB">
      <w:r>
        <w:separator/>
      </w:r>
    </w:p>
  </w:footnote>
  <w:footnote w:type="continuationSeparator" w:id="0">
    <w:p w14:paraId="3AFE4C53" w14:textId="77777777" w:rsidR="00B25BB9" w:rsidRDefault="00B25BB9" w:rsidP="002B3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8A13" w14:textId="77777777" w:rsidR="00AA3FEB" w:rsidRPr="00AA3FEB" w:rsidRDefault="00AA3FEB" w:rsidP="00185674">
    <w:pPr>
      <w:pStyle w:val="Header"/>
      <w:jc w:val="center"/>
    </w:pPr>
    <w:r w:rsidRPr="00B34CE3">
      <w:rPr>
        <w:noProof/>
      </w:rPr>
      <w:drawing>
        <wp:inline distT="0" distB="0" distL="0" distR="0" wp14:anchorId="75693DA0" wp14:editId="616E1B9C">
          <wp:extent cx="5888621" cy="1296000"/>
          <wp:effectExtent l="0" t="0" r="0" b="0"/>
          <wp:docPr id="120268734" name="Picture 1" descr="Our jour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journal logo"/>
                  <pic:cNvPicPr>
                    <a:picLocks noChangeAspect="1" noChangeArrowheads="1"/>
                  </pic:cNvPicPr>
                </pic:nvPicPr>
                <pic:blipFill>
                  <a:blip r:embed="rId1">
                    <a:extLst>
                      <a:ext uri="{28A0092B-C50C-407E-A947-70E740481C1C}">
                        <a14:useLocalDpi xmlns:a14="http://schemas.microsoft.com/office/drawing/2010/main" val="0"/>
                      </a:ext>
                    </a:extLst>
                  </a:blip>
                  <a:srcRect t="2100"/>
                  <a:stretch>
                    <a:fillRect/>
                  </a:stretch>
                </pic:blipFill>
                <pic:spPr bwMode="auto">
                  <a:xfrm>
                    <a:off x="0" y="0"/>
                    <a:ext cx="5888621" cy="1296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1835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6ED4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60D7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30D3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38C7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3401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3E8E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E035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E6A2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D066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70FCF"/>
    <w:multiLevelType w:val="hybridMultilevel"/>
    <w:tmpl w:val="BE94E0F4"/>
    <w:lvl w:ilvl="0" w:tplc="1410F34E">
      <w:start w:val="6"/>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119244E3"/>
    <w:multiLevelType w:val="hybridMultilevel"/>
    <w:tmpl w:val="DEFAA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9E3AAD"/>
    <w:multiLevelType w:val="hybridMultilevel"/>
    <w:tmpl w:val="0A9429D4"/>
    <w:lvl w:ilvl="0" w:tplc="2328FA10">
      <w:start w:val="1"/>
      <w:numFmt w:val="decimal"/>
      <w:lvlText w:val="%1."/>
      <w:lvlJc w:val="left"/>
      <w:pPr>
        <w:ind w:left="360" w:hanging="360"/>
      </w:pPr>
      <w:rPr>
        <w:rFonts w:asciiTheme="majorBidi" w:hAnsiTheme="majorBidi" w:cstheme="majorBidi"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C35E9"/>
    <w:multiLevelType w:val="hybridMultilevel"/>
    <w:tmpl w:val="EBD045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BC95F76"/>
    <w:multiLevelType w:val="hybridMultilevel"/>
    <w:tmpl w:val="17381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9D3834"/>
    <w:multiLevelType w:val="hybridMultilevel"/>
    <w:tmpl w:val="A0DA46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630204D4"/>
    <w:multiLevelType w:val="hybridMultilevel"/>
    <w:tmpl w:val="D79C2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4164AC"/>
    <w:multiLevelType w:val="hybridMultilevel"/>
    <w:tmpl w:val="DD9C3FFE"/>
    <w:lvl w:ilvl="0" w:tplc="73B2F33A">
      <w:start w:val="1"/>
      <w:numFmt w:val="lowerLetter"/>
      <w:pStyle w:val="FigureCap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0C3738"/>
    <w:multiLevelType w:val="hybridMultilevel"/>
    <w:tmpl w:val="342C00A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764A483D"/>
    <w:multiLevelType w:val="hybridMultilevel"/>
    <w:tmpl w:val="56848B4E"/>
    <w:lvl w:ilvl="0" w:tplc="BD2A724E">
      <w:start w:val="1"/>
      <w:numFmt w:val="decimal"/>
      <w:pStyle w:val="PractitionerNot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5A592F"/>
    <w:multiLevelType w:val="multilevel"/>
    <w:tmpl w:val="12E063B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2641323">
    <w:abstractNumId w:val="9"/>
  </w:num>
  <w:num w:numId="2" w16cid:durableId="1082530882">
    <w:abstractNumId w:val="7"/>
  </w:num>
  <w:num w:numId="3" w16cid:durableId="1413048378">
    <w:abstractNumId w:val="6"/>
  </w:num>
  <w:num w:numId="4" w16cid:durableId="427774293">
    <w:abstractNumId w:val="5"/>
  </w:num>
  <w:num w:numId="5" w16cid:durableId="1439180665">
    <w:abstractNumId w:val="4"/>
  </w:num>
  <w:num w:numId="6" w16cid:durableId="2061703825">
    <w:abstractNumId w:val="8"/>
  </w:num>
  <w:num w:numId="7" w16cid:durableId="1876385173">
    <w:abstractNumId w:val="3"/>
  </w:num>
  <w:num w:numId="8" w16cid:durableId="1980765346">
    <w:abstractNumId w:val="2"/>
  </w:num>
  <w:num w:numId="9" w16cid:durableId="877398164">
    <w:abstractNumId w:val="1"/>
  </w:num>
  <w:num w:numId="10" w16cid:durableId="2023120020">
    <w:abstractNumId w:val="0"/>
  </w:num>
  <w:num w:numId="11" w16cid:durableId="1301227816">
    <w:abstractNumId w:val="13"/>
  </w:num>
  <w:num w:numId="12" w16cid:durableId="1330135929">
    <w:abstractNumId w:val="11"/>
  </w:num>
  <w:num w:numId="13" w16cid:durableId="359430937">
    <w:abstractNumId w:val="15"/>
  </w:num>
  <w:num w:numId="14" w16cid:durableId="1618246735">
    <w:abstractNumId w:val="14"/>
  </w:num>
  <w:num w:numId="15" w16cid:durableId="1924220072">
    <w:abstractNumId w:val="16"/>
  </w:num>
  <w:num w:numId="16" w16cid:durableId="1661617325">
    <w:abstractNumId w:val="19"/>
  </w:num>
  <w:num w:numId="17" w16cid:durableId="1776241951">
    <w:abstractNumId w:val="18"/>
  </w:num>
  <w:num w:numId="18" w16cid:durableId="1985619600">
    <w:abstractNumId w:val="17"/>
  </w:num>
  <w:num w:numId="19" w16cid:durableId="2003772300">
    <w:abstractNumId w:val="20"/>
  </w:num>
  <w:num w:numId="20" w16cid:durableId="2143771750">
    <w:abstractNumId w:val="10"/>
  </w:num>
  <w:num w:numId="21" w16cid:durableId="19744035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zM7ewMDQwNLEwNTdX0lEKTi0uzszPAykwqgUAWvQWsywAAAA="/>
  </w:docVars>
  <w:rsids>
    <w:rsidRoot w:val="00296111"/>
    <w:rsid w:val="00004569"/>
    <w:rsid w:val="00010432"/>
    <w:rsid w:val="00015486"/>
    <w:rsid w:val="00023CD3"/>
    <w:rsid w:val="00027C17"/>
    <w:rsid w:val="0003050F"/>
    <w:rsid w:val="00035241"/>
    <w:rsid w:val="000371A6"/>
    <w:rsid w:val="00044F23"/>
    <w:rsid w:val="00046A63"/>
    <w:rsid w:val="00051D69"/>
    <w:rsid w:val="0005279F"/>
    <w:rsid w:val="00054619"/>
    <w:rsid w:val="0005511D"/>
    <w:rsid w:val="00056EF9"/>
    <w:rsid w:val="00075E46"/>
    <w:rsid w:val="00081F5D"/>
    <w:rsid w:val="00087314"/>
    <w:rsid w:val="00091892"/>
    <w:rsid w:val="00092C0F"/>
    <w:rsid w:val="00093A35"/>
    <w:rsid w:val="00093C5F"/>
    <w:rsid w:val="00093D9F"/>
    <w:rsid w:val="000A54BF"/>
    <w:rsid w:val="000A65C7"/>
    <w:rsid w:val="000B0C7F"/>
    <w:rsid w:val="000B2B33"/>
    <w:rsid w:val="000B2E06"/>
    <w:rsid w:val="000B4A5A"/>
    <w:rsid w:val="000C29FF"/>
    <w:rsid w:val="000C3DB9"/>
    <w:rsid w:val="000C65D0"/>
    <w:rsid w:val="000D197A"/>
    <w:rsid w:val="000D57FA"/>
    <w:rsid w:val="000D6487"/>
    <w:rsid w:val="000E2454"/>
    <w:rsid w:val="000E7FEF"/>
    <w:rsid w:val="000F15A4"/>
    <w:rsid w:val="000F5299"/>
    <w:rsid w:val="001050AA"/>
    <w:rsid w:val="00106010"/>
    <w:rsid w:val="00106652"/>
    <w:rsid w:val="00120B80"/>
    <w:rsid w:val="00120C8E"/>
    <w:rsid w:val="0012227F"/>
    <w:rsid w:val="001225A7"/>
    <w:rsid w:val="00124B67"/>
    <w:rsid w:val="001324A7"/>
    <w:rsid w:val="001342ED"/>
    <w:rsid w:val="001418A5"/>
    <w:rsid w:val="0014193A"/>
    <w:rsid w:val="001452FA"/>
    <w:rsid w:val="00150A21"/>
    <w:rsid w:val="00180D7E"/>
    <w:rsid w:val="00181E0D"/>
    <w:rsid w:val="00183631"/>
    <w:rsid w:val="00185674"/>
    <w:rsid w:val="00185D9F"/>
    <w:rsid w:val="00186C7C"/>
    <w:rsid w:val="00193B54"/>
    <w:rsid w:val="00194054"/>
    <w:rsid w:val="0019599C"/>
    <w:rsid w:val="00197FCD"/>
    <w:rsid w:val="001A2F3F"/>
    <w:rsid w:val="001A4A66"/>
    <w:rsid w:val="001A5EF0"/>
    <w:rsid w:val="001A66A4"/>
    <w:rsid w:val="001B1D74"/>
    <w:rsid w:val="001B325E"/>
    <w:rsid w:val="001B4887"/>
    <w:rsid w:val="001B5BCF"/>
    <w:rsid w:val="001C2569"/>
    <w:rsid w:val="001C4016"/>
    <w:rsid w:val="001C5324"/>
    <w:rsid w:val="001D16D5"/>
    <w:rsid w:val="001D218B"/>
    <w:rsid w:val="001D27C4"/>
    <w:rsid w:val="001E0A56"/>
    <w:rsid w:val="001E1E71"/>
    <w:rsid w:val="001E2040"/>
    <w:rsid w:val="001E343C"/>
    <w:rsid w:val="001E79D7"/>
    <w:rsid w:val="001F05D0"/>
    <w:rsid w:val="001F3646"/>
    <w:rsid w:val="001F4816"/>
    <w:rsid w:val="00200688"/>
    <w:rsid w:val="002030BB"/>
    <w:rsid w:val="00203D46"/>
    <w:rsid w:val="00204426"/>
    <w:rsid w:val="0020473F"/>
    <w:rsid w:val="00205670"/>
    <w:rsid w:val="002059C3"/>
    <w:rsid w:val="00205A8C"/>
    <w:rsid w:val="0021035D"/>
    <w:rsid w:val="00214480"/>
    <w:rsid w:val="00217DE2"/>
    <w:rsid w:val="002248D9"/>
    <w:rsid w:val="00224A41"/>
    <w:rsid w:val="00224A4A"/>
    <w:rsid w:val="0022610D"/>
    <w:rsid w:val="00226AFF"/>
    <w:rsid w:val="0022703B"/>
    <w:rsid w:val="0023053E"/>
    <w:rsid w:val="00231446"/>
    <w:rsid w:val="00243DF0"/>
    <w:rsid w:val="00250972"/>
    <w:rsid w:val="00257775"/>
    <w:rsid w:val="002628A4"/>
    <w:rsid w:val="00262A29"/>
    <w:rsid w:val="00263552"/>
    <w:rsid w:val="00264D9B"/>
    <w:rsid w:val="00267AB2"/>
    <w:rsid w:val="00275F04"/>
    <w:rsid w:val="00280807"/>
    <w:rsid w:val="00281933"/>
    <w:rsid w:val="00284023"/>
    <w:rsid w:val="0028668A"/>
    <w:rsid w:val="00296111"/>
    <w:rsid w:val="002A1007"/>
    <w:rsid w:val="002A2CD2"/>
    <w:rsid w:val="002B1FE7"/>
    <w:rsid w:val="002B34AB"/>
    <w:rsid w:val="002B3D40"/>
    <w:rsid w:val="002B71CB"/>
    <w:rsid w:val="002B7971"/>
    <w:rsid w:val="002C0E40"/>
    <w:rsid w:val="002C1F88"/>
    <w:rsid w:val="002C274B"/>
    <w:rsid w:val="002C51D5"/>
    <w:rsid w:val="002C623B"/>
    <w:rsid w:val="002D26B2"/>
    <w:rsid w:val="002D71BF"/>
    <w:rsid w:val="002E20F4"/>
    <w:rsid w:val="002E45B7"/>
    <w:rsid w:val="002E5F13"/>
    <w:rsid w:val="002E69D2"/>
    <w:rsid w:val="002E6B64"/>
    <w:rsid w:val="002F44BB"/>
    <w:rsid w:val="002F7DFE"/>
    <w:rsid w:val="00305998"/>
    <w:rsid w:val="00307C13"/>
    <w:rsid w:val="00312F61"/>
    <w:rsid w:val="00314569"/>
    <w:rsid w:val="003201B4"/>
    <w:rsid w:val="0032097B"/>
    <w:rsid w:val="00332097"/>
    <w:rsid w:val="00332A86"/>
    <w:rsid w:val="00342528"/>
    <w:rsid w:val="00346803"/>
    <w:rsid w:val="00352C79"/>
    <w:rsid w:val="003656FD"/>
    <w:rsid w:val="00372BE4"/>
    <w:rsid w:val="00375765"/>
    <w:rsid w:val="0038193E"/>
    <w:rsid w:val="00381FAA"/>
    <w:rsid w:val="00386FC6"/>
    <w:rsid w:val="003902F7"/>
    <w:rsid w:val="003A1A2C"/>
    <w:rsid w:val="003A1C08"/>
    <w:rsid w:val="003A62F1"/>
    <w:rsid w:val="003A68A9"/>
    <w:rsid w:val="003B00A1"/>
    <w:rsid w:val="003B2172"/>
    <w:rsid w:val="003B2554"/>
    <w:rsid w:val="003B29E0"/>
    <w:rsid w:val="003B4809"/>
    <w:rsid w:val="003B5F35"/>
    <w:rsid w:val="003C7DFB"/>
    <w:rsid w:val="003D136F"/>
    <w:rsid w:val="003E0FEC"/>
    <w:rsid w:val="003E1CE2"/>
    <w:rsid w:val="003E62FC"/>
    <w:rsid w:val="003E7E06"/>
    <w:rsid w:val="003F07F1"/>
    <w:rsid w:val="003F14E8"/>
    <w:rsid w:val="00403DB9"/>
    <w:rsid w:val="00404068"/>
    <w:rsid w:val="00405F12"/>
    <w:rsid w:val="0040637F"/>
    <w:rsid w:val="0041268C"/>
    <w:rsid w:val="00412F0A"/>
    <w:rsid w:val="004161A0"/>
    <w:rsid w:val="004164EB"/>
    <w:rsid w:val="0041706F"/>
    <w:rsid w:val="0041797B"/>
    <w:rsid w:val="00422792"/>
    <w:rsid w:val="00425659"/>
    <w:rsid w:val="00426E45"/>
    <w:rsid w:val="00427DFA"/>
    <w:rsid w:val="00434017"/>
    <w:rsid w:val="00434A83"/>
    <w:rsid w:val="00437E35"/>
    <w:rsid w:val="00441834"/>
    <w:rsid w:val="00441EB3"/>
    <w:rsid w:val="0044333D"/>
    <w:rsid w:val="00445F31"/>
    <w:rsid w:val="004516F2"/>
    <w:rsid w:val="0045367C"/>
    <w:rsid w:val="00454F84"/>
    <w:rsid w:val="00456ABD"/>
    <w:rsid w:val="0046344F"/>
    <w:rsid w:val="0046366C"/>
    <w:rsid w:val="00463CC0"/>
    <w:rsid w:val="00473E6A"/>
    <w:rsid w:val="0048137B"/>
    <w:rsid w:val="00492020"/>
    <w:rsid w:val="004936C4"/>
    <w:rsid w:val="00494E3E"/>
    <w:rsid w:val="00496E03"/>
    <w:rsid w:val="004A1A31"/>
    <w:rsid w:val="004A2C34"/>
    <w:rsid w:val="004A3681"/>
    <w:rsid w:val="004A46C6"/>
    <w:rsid w:val="004B01B6"/>
    <w:rsid w:val="004B4CE8"/>
    <w:rsid w:val="004C03DD"/>
    <w:rsid w:val="004C140E"/>
    <w:rsid w:val="004C3899"/>
    <w:rsid w:val="004C6418"/>
    <w:rsid w:val="004D385E"/>
    <w:rsid w:val="004E238C"/>
    <w:rsid w:val="004E3959"/>
    <w:rsid w:val="004E48CB"/>
    <w:rsid w:val="004F227B"/>
    <w:rsid w:val="00500AD0"/>
    <w:rsid w:val="005062B6"/>
    <w:rsid w:val="00511DA0"/>
    <w:rsid w:val="00521EDC"/>
    <w:rsid w:val="00522CFB"/>
    <w:rsid w:val="00522E80"/>
    <w:rsid w:val="00524E21"/>
    <w:rsid w:val="0052669B"/>
    <w:rsid w:val="00532F57"/>
    <w:rsid w:val="005348F3"/>
    <w:rsid w:val="005356B1"/>
    <w:rsid w:val="00535B60"/>
    <w:rsid w:val="0054593A"/>
    <w:rsid w:val="00545F9B"/>
    <w:rsid w:val="00545FBC"/>
    <w:rsid w:val="00550625"/>
    <w:rsid w:val="00552E25"/>
    <w:rsid w:val="005556F6"/>
    <w:rsid w:val="00562557"/>
    <w:rsid w:val="00563E61"/>
    <w:rsid w:val="00567028"/>
    <w:rsid w:val="00571D7B"/>
    <w:rsid w:val="00574318"/>
    <w:rsid w:val="00575ED9"/>
    <w:rsid w:val="0057638D"/>
    <w:rsid w:val="005A3389"/>
    <w:rsid w:val="005A57AF"/>
    <w:rsid w:val="005A66B9"/>
    <w:rsid w:val="005B1CCD"/>
    <w:rsid w:val="005B41B2"/>
    <w:rsid w:val="005B506A"/>
    <w:rsid w:val="005C2FB7"/>
    <w:rsid w:val="005C410B"/>
    <w:rsid w:val="005C773B"/>
    <w:rsid w:val="005C7B95"/>
    <w:rsid w:val="005D1B43"/>
    <w:rsid w:val="005D6C62"/>
    <w:rsid w:val="005E23E0"/>
    <w:rsid w:val="005E40F5"/>
    <w:rsid w:val="005E7E55"/>
    <w:rsid w:val="005F1F4D"/>
    <w:rsid w:val="005F2BC4"/>
    <w:rsid w:val="005F39C3"/>
    <w:rsid w:val="005F7142"/>
    <w:rsid w:val="005F791E"/>
    <w:rsid w:val="00600A9C"/>
    <w:rsid w:val="0060419C"/>
    <w:rsid w:val="006054D9"/>
    <w:rsid w:val="00606710"/>
    <w:rsid w:val="006102D2"/>
    <w:rsid w:val="00615F12"/>
    <w:rsid w:val="006209EC"/>
    <w:rsid w:val="00622AC1"/>
    <w:rsid w:val="00632302"/>
    <w:rsid w:val="006331A7"/>
    <w:rsid w:val="006341E6"/>
    <w:rsid w:val="00634790"/>
    <w:rsid w:val="00635049"/>
    <w:rsid w:val="0063733F"/>
    <w:rsid w:val="00641451"/>
    <w:rsid w:val="00643BBB"/>
    <w:rsid w:val="00645167"/>
    <w:rsid w:val="00647AC4"/>
    <w:rsid w:val="00651B40"/>
    <w:rsid w:val="00654C68"/>
    <w:rsid w:val="00656F4C"/>
    <w:rsid w:val="006575D4"/>
    <w:rsid w:val="00660278"/>
    <w:rsid w:val="006614D6"/>
    <w:rsid w:val="00661BB5"/>
    <w:rsid w:val="00662801"/>
    <w:rsid w:val="006630D6"/>
    <w:rsid w:val="006645C7"/>
    <w:rsid w:val="00664C3D"/>
    <w:rsid w:val="006717F1"/>
    <w:rsid w:val="00684AAA"/>
    <w:rsid w:val="0069148F"/>
    <w:rsid w:val="0069310A"/>
    <w:rsid w:val="0069513B"/>
    <w:rsid w:val="006954AF"/>
    <w:rsid w:val="00695708"/>
    <w:rsid w:val="006967B7"/>
    <w:rsid w:val="006979C8"/>
    <w:rsid w:val="006A3978"/>
    <w:rsid w:val="006A6AE7"/>
    <w:rsid w:val="006B3585"/>
    <w:rsid w:val="006B3D3A"/>
    <w:rsid w:val="006C2501"/>
    <w:rsid w:val="006C76D2"/>
    <w:rsid w:val="006D35EC"/>
    <w:rsid w:val="006D7675"/>
    <w:rsid w:val="006E0F07"/>
    <w:rsid w:val="006E1EAD"/>
    <w:rsid w:val="006E249C"/>
    <w:rsid w:val="006E2555"/>
    <w:rsid w:val="006F3F7B"/>
    <w:rsid w:val="007004FD"/>
    <w:rsid w:val="00701289"/>
    <w:rsid w:val="007034DD"/>
    <w:rsid w:val="00707E66"/>
    <w:rsid w:val="0071099C"/>
    <w:rsid w:val="007111B6"/>
    <w:rsid w:val="00716BC7"/>
    <w:rsid w:val="00716F20"/>
    <w:rsid w:val="00720A9B"/>
    <w:rsid w:val="00720FC4"/>
    <w:rsid w:val="007231F2"/>
    <w:rsid w:val="007260C9"/>
    <w:rsid w:val="00731468"/>
    <w:rsid w:val="007353C5"/>
    <w:rsid w:val="00752336"/>
    <w:rsid w:val="00755EE1"/>
    <w:rsid w:val="007579E4"/>
    <w:rsid w:val="00762563"/>
    <w:rsid w:val="00763769"/>
    <w:rsid w:val="007662DC"/>
    <w:rsid w:val="0076774D"/>
    <w:rsid w:val="007723B4"/>
    <w:rsid w:val="00774F14"/>
    <w:rsid w:val="007769A0"/>
    <w:rsid w:val="00777719"/>
    <w:rsid w:val="0077789C"/>
    <w:rsid w:val="00781FE4"/>
    <w:rsid w:val="00784CB8"/>
    <w:rsid w:val="00785F64"/>
    <w:rsid w:val="0078708E"/>
    <w:rsid w:val="00792186"/>
    <w:rsid w:val="007952C9"/>
    <w:rsid w:val="007976AB"/>
    <w:rsid w:val="007A232A"/>
    <w:rsid w:val="007A27A2"/>
    <w:rsid w:val="007A3327"/>
    <w:rsid w:val="007B0F61"/>
    <w:rsid w:val="007B1BAB"/>
    <w:rsid w:val="007B2AA6"/>
    <w:rsid w:val="007B5F7B"/>
    <w:rsid w:val="007B7976"/>
    <w:rsid w:val="007C1AA3"/>
    <w:rsid w:val="007C1B56"/>
    <w:rsid w:val="007C4903"/>
    <w:rsid w:val="007C4E40"/>
    <w:rsid w:val="007C7F20"/>
    <w:rsid w:val="007D4D1D"/>
    <w:rsid w:val="007E7007"/>
    <w:rsid w:val="007F142B"/>
    <w:rsid w:val="007F3073"/>
    <w:rsid w:val="007F40D0"/>
    <w:rsid w:val="007F6105"/>
    <w:rsid w:val="008013D3"/>
    <w:rsid w:val="00803934"/>
    <w:rsid w:val="00803F2E"/>
    <w:rsid w:val="00805728"/>
    <w:rsid w:val="00805D1A"/>
    <w:rsid w:val="008077EA"/>
    <w:rsid w:val="00810550"/>
    <w:rsid w:val="00817328"/>
    <w:rsid w:val="00822FC2"/>
    <w:rsid w:val="00824A6C"/>
    <w:rsid w:val="008328DA"/>
    <w:rsid w:val="008369E5"/>
    <w:rsid w:val="0084489D"/>
    <w:rsid w:val="00847A49"/>
    <w:rsid w:val="00852598"/>
    <w:rsid w:val="00871D41"/>
    <w:rsid w:val="00874450"/>
    <w:rsid w:val="008813A6"/>
    <w:rsid w:val="00886A32"/>
    <w:rsid w:val="00886BD4"/>
    <w:rsid w:val="0089125A"/>
    <w:rsid w:val="008942B2"/>
    <w:rsid w:val="00895999"/>
    <w:rsid w:val="008967AA"/>
    <w:rsid w:val="008A084D"/>
    <w:rsid w:val="008A31E2"/>
    <w:rsid w:val="008A432A"/>
    <w:rsid w:val="008A6586"/>
    <w:rsid w:val="008A7B8A"/>
    <w:rsid w:val="008B035B"/>
    <w:rsid w:val="008B7079"/>
    <w:rsid w:val="008C04F4"/>
    <w:rsid w:val="008C52F0"/>
    <w:rsid w:val="008C5A41"/>
    <w:rsid w:val="008C736D"/>
    <w:rsid w:val="008E0534"/>
    <w:rsid w:val="008E40D6"/>
    <w:rsid w:val="008F1D46"/>
    <w:rsid w:val="008F509B"/>
    <w:rsid w:val="00905A7A"/>
    <w:rsid w:val="009060B7"/>
    <w:rsid w:val="00907A3D"/>
    <w:rsid w:val="00914FA3"/>
    <w:rsid w:val="00915367"/>
    <w:rsid w:val="00916495"/>
    <w:rsid w:val="009167C0"/>
    <w:rsid w:val="00917920"/>
    <w:rsid w:val="00923594"/>
    <w:rsid w:val="009263C9"/>
    <w:rsid w:val="00931584"/>
    <w:rsid w:val="00934B15"/>
    <w:rsid w:val="009377C3"/>
    <w:rsid w:val="009442F0"/>
    <w:rsid w:val="00950D8A"/>
    <w:rsid w:val="00951CED"/>
    <w:rsid w:val="009543DB"/>
    <w:rsid w:val="0095701A"/>
    <w:rsid w:val="0095757B"/>
    <w:rsid w:val="00957C18"/>
    <w:rsid w:val="009633A2"/>
    <w:rsid w:val="00965CD1"/>
    <w:rsid w:val="009706D2"/>
    <w:rsid w:val="00970A54"/>
    <w:rsid w:val="0097374A"/>
    <w:rsid w:val="00973CF2"/>
    <w:rsid w:val="00973D10"/>
    <w:rsid w:val="00974157"/>
    <w:rsid w:val="00974E7B"/>
    <w:rsid w:val="00976AF8"/>
    <w:rsid w:val="009779A1"/>
    <w:rsid w:val="00981793"/>
    <w:rsid w:val="00982541"/>
    <w:rsid w:val="009962FD"/>
    <w:rsid w:val="00997E71"/>
    <w:rsid w:val="009A1D32"/>
    <w:rsid w:val="009A3FDC"/>
    <w:rsid w:val="009A543E"/>
    <w:rsid w:val="009B1646"/>
    <w:rsid w:val="009B27CF"/>
    <w:rsid w:val="009B5CDC"/>
    <w:rsid w:val="009C1791"/>
    <w:rsid w:val="009C2DBB"/>
    <w:rsid w:val="009C5476"/>
    <w:rsid w:val="009C6816"/>
    <w:rsid w:val="009D1FB0"/>
    <w:rsid w:val="009D4728"/>
    <w:rsid w:val="009D6CD7"/>
    <w:rsid w:val="009D6D72"/>
    <w:rsid w:val="009E505B"/>
    <w:rsid w:val="009E76A6"/>
    <w:rsid w:val="009F206F"/>
    <w:rsid w:val="009F2BD2"/>
    <w:rsid w:val="009F52F3"/>
    <w:rsid w:val="00A01AD5"/>
    <w:rsid w:val="00A02AC8"/>
    <w:rsid w:val="00A02EEC"/>
    <w:rsid w:val="00A0689C"/>
    <w:rsid w:val="00A06AAB"/>
    <w:rsid w:val="00A16400"/>
    <w:rsid w:val="00A16B4A"/>
    <w:rsid w:val="00A17CDC"/>
    <w:rsid w:val="00A21004"/>
    <w:rsid w:val="00A22CAC"/>
    <w:rsid w:val="00A27F63"/>
    <w:rsid w:val="00A308BE"/>
    <w:rsid w:val="00A35BE7"/>
    <w:rsid w:val="00A372D8"/>
    <w:rsid w:val="00A40BC4"/>
    <w:rsid w:val="00A4359C"/>
    <w:rsid w:val="00A44205"/>
    <w:rsid w:val="00A46CDB"/>
    <w:rsid w:val="00A503BC"/>
    <w:rsid w:val="00A52349"/>
    <w:rsid w:val="00A52674"/>
    <w:rsid w:val="00A5277A"/>
    <w:rsid w:val="00A5277D"/>
    <w:rsid w:val="00A529C5"/>
    <w:rsid w:val="00A57384"/>
    <w:rsid w:val="00A61D36"/>
    <w:rsid w:val="00A65588"/>
    <w:rsid w:val="00A7063D"/>
    <w:rsid w:val="00A724EA"/>
    <w:rsid w:val="00A75527"/>
    <w:rsid w:val="00A76AE8"/>
    <w:rsid w:val="00A80A15"/>
    <w:rsid w:val="00A81CE4"/>
    <w:rsid w:val="00A82099"/>
    <w:rsid w:val="00A84C21"/>
    <w:rsid w:val="00A855F5"/>
    <w:rsid w:val="00A85946"/>
    <w:rsid w:val="00A92C89"/>
    <w:rsid w:val="00A97289"/>
    <w:rsid w:val="00AA3916"/>
    <w:rsid w:val="00AA3951"/>
    <w:rsid w:val="00AA3FEB"/>
    <w:rsid w:val="00AB738B"/>
    <w:rsid w:val="00AC09BA"/>
    <w:rsid w:val="00AC3A54"/>
    <w:rsid w:val="00AC3DD8"/>
    <w:rsid w:val="00AC533D"/>
    <w:rsid w:val="00AD162A"/>
    <w:rsid w:val="00AD20C8"/>
    <w:rsid w:val="00AD226A"/>
    <w:rsid w:val="00AD5A48"/>
    <w:rsid w:val="00AD613D"/>
    <w:rsid w:val="00AE0BAE"/>
    <w:rsid w:val="00AE1954"/>
    <w:rsid w:val="00AE264E"/>
    <w:rsid w:val="00AE2D10"/>
    <w:rsid w:val="00AE66B8"/>
    <w:rsid w:val="00AE6799"/>
    <w:rsid w:val="00AF269C"/>
    <w:rsid w:val="00AF425A"/>
    <w:rsid w:val="00AF5307"/>
    <w:rsid w:val="00AF5438"/>
    <w:rsid w:val="00AF71A1"/>
    <w:rsid w:val="00B01525"/>
    <w:rsid w:val="00B01E83"/>
    <w:rsid w:val="00B07ED3"/>
    <w:rsid w:val="00B12439"/>
    <w:rsid w:val="00B12B25"/>
    <w:rsid w:val="00B1716F"/>
    <w:rsid w:val="00B17637"/>
    <w:rsid w:val="00B21933"/>
    <w:rsid w:val="00B24238"/>
    <w:rsid w:val="00B25BB9"/>
    <w:rsid w:val="00B26774"/>
    <w:rsid w:val="00B275A4"/>
    <w:rsid w:val="00B31BC2"/>
    <w:rsid w:val="00B329D1"/>
    <w:rsid w:val="00B32A9C"/>
    <w:rsid w:val="00B37E2B"/>
    <w:rsid w:val="00B40E25"/>
    <w:rsid w:val="00B516E2"/>
    <w:rsid w:val="00B55F48"/>
    <w:rsid w:val="00B60B56"/>
    <w:rsid w:val="00B634C8"/>
    <w:rsid w:val="00B6400F"/>
    <w:rsid w:val="00B65ED7"/>
    <w:rsid w:val="00B72691"/>
    <w:rsid w:val="00B73181"/>
    <w:rsid w:val="00B76EFC"/>
    <w:rsid w:val="00B812C9"/>
    <w:rsid w:val="00B824E0"/>
    <w:rsid w:val="00B83BC6"/>
    <w:rsid w:val="00B83BDE"/>
    <w:rsid w:val="00B8546C"/>
    <w:rsid w:val="00B865AA"/>
    <w:rsid w:val="00B91753"/>
    <w:rsid w:val="00BB0398"/>
    <w:rsid w:val="00BB39DA"/>
    <w:rsid w:val="00BC1593"/>
    <w:rsid w:val="00BC29C3"/>
    <w:rsid w:val="00BC3E53"/>
    <w:rsid w:val="00BC5C9B"/>
    <w:rsid w:val="00BC662E"/>
    <w:rsid w:val="00BD651E"/>
    <w:rsid w:val="00BD6A61"/>
    <w:rsid w:val="00BE01F9"/>
    <w:rsid w:val="00BE0DFA"/>
    <w:rsid w:val="00BE1D0B"/>
    <w:rsid w:val="00BE7A7A"/>
    <w:rsid w:val="00BF067D"/>
    <w:rsid w:val="00BF78B9"/>
    <w:rsid w:val="00C00663"/>
    <w:rsid w:val="00C01458"/>
    <w:rsid w:val="00C03050"/>
    <w:rsid w:val="00C045FE"/>
    <w:rsid w:val="00C12330"/>
    <w:rsid w:val="00C15805"/>
    <w:rsid w:val="00C15947"/>
    <w:rsid w:val="00C16C4B"/>
    <w:rsid w:val="00C203A4"/>
    <w:rsid w:val="00C22714"/>
    <w:rsid w:val="00C243E7"/>
    <w:rsid w:val="00C2747E"/>
    <w:rsid w:val="00C3054B"/>
    <w:rsid w:val="00C3218B"/>
    <w:rsid w:val="00C332EF"/>
    <w:rsid w:val="00C339E4"/>
    <w:rsid w:val="00C37220"/>
    <w:rsid w:val="00C409EA"/>
    <w:rsid w:val="00C42AD4"/>
    <w:rsid w:val="00C43F27"/>
    <w:rsid w:val="00C460A9"/>
    <w:rsid w:val="00C47CFF"/>
    <w:rsid w:val="00C546CC"/>
    <w:rsid w:val="00C54CD1"/>
    <w:rsid w:val="00C5600C"/>
    <w:rsid w:val="00C60E12"/>
    <w:rsid w:val="00C66AE5"/>
    <w:rsid w:val="00C7008C"/>
    <w:rsid w:val="00C8411B"/>
    <w:rsid w:val="00C905EA"/>
    <w:rsid w:val="00C91AEA"/>
    <w:rsid w:val="00C93E4C"/>
    <w:rsid w:val="00C957D9"/>
    <w:rsid w:val="00C95CD3"/>
    <w:rsid w:val="00C966C5"/>
    <w:rsid w:val="00CB0A15"/>
    <w:rsid w:val="00CB1169"/>
    <w:rsid w:val="00CB46D6"/>
    <w:rsid w:val="00CC1F42"/>
    <w:rsid w:val="00CC335F"/>
    <w:rsid w:val="00CC38C4"/>
    <w:rsid w:val="00CC58C8"/>
    <w:rsid w:val="00CD4783"/>
    <w:rsid w:val="00CD4930"/>
    <w:rsid w:val="00CD5366"/>
    <w:rsid w:val="00CD6482"/>
    <w:rsid w:val="00CD7879"/>
    <w:rsid w:val="00CE2475"/>
    <w:rsid w:val="00CE3FD8"/>
    <w:rsid w:val="00CE409C"/>
    <w:rsid w:val="00CE4D08"/>
    <w:rsid w:val="00CE74E0"/>
    <w:rsid w:val="00CF1E25"/>
    <w:rsid w:val="00CF2C30"/>
    <w:rsid w:val="00D0232E"/>
    <w:rsid w:val="00D0508F"/>
    <w:rsid w:val="00D20A33"/>
    <w:rsid w:val="00D26AFC"/>
    <w:rsid w:val="00D27FDF"/>
    <w:rsid w:val="00D3590B"/>
    <w:rsid w:val="00D36D45"/>
    <w:rsid w:val="00D37F0B"/>
    <w:rsid w:val="00D46F20"/>
    <w:rsid w:val="00D477C9"/>
    <w:rsid w:val="00D50C8F"/>
    <w:rsid w:val="00D62054"/>
    <w:rsid w:val="00D63C5A"/>
    <w:rsid w:val="00D650BF"/>
    <w:rsid w:val="00D703F7"/>
    <w:rsid w:val="00D73024"/>
    <w:rsid w:val="00D73B21"/>
    <w:rsid w:val="00D756C5"/>
    <w:rsid w:val="00D8201D"/>
    <w:rsid w:val="00D8369A"/>
    <w:rsid w:val="00D83738"/>
    <w:rsid w:val="00D87F43"/>
    <w:rsid w:val="00D92784"/>
    <w:rsid w:val="00DA3A2D"/>
    <w:rsid w:val="00DB33B6"/>
    <w:rsid w:val="00DB42D4"/>
    <w:rsid w:val="00DB463B"/>
    <w:rsid w:val="00DB7A58"/>
    <w:rsid w:val="00DC3BE9"/>
    <w:rsid w:val="00DC4F62"/>
    <w:rsid w:val="00DC7F8F"/>
    <w:rsid w:val="00DD198F"/>
    <w:rsid w:val="00DD2142"/>
    <w:rsid w:val="00DD32BD"/>
    <w:rsid w:val="00DD6D8E"/>
    <w:rsid w:val="00DE1AD1"/>
    <w:rsid w:val="00DE1EDD"/>
    <w:rsid w:val="00DE5F49"/>
    <w:rsid w:val="00DE6364"/>
    <w:rsid w:val="00DE7D0E"/>
    <w:rsid w:val="00DF27CD"/>
    <w:rsid w:val="00DF28C7"/>
    <w:rsid w:val="00DF48D4"/>
    <w:rsid w:val="00DF58D0"/>
    <w:rsid w:val="00DF653B"/>
    <w:rsid w:val="00E00180"/>
    <w:rsid w:val="00E01505"/>
    <w:rsid w:val="00E023CB"/>
    <w:rsid w:val="00E03709"/>
    <w:rsid w:val="00E05F8C"/>
    <w:rsid w:val="00E062CA"/>
    <w:rsid w:val="00E07520"/>
    <w:rsid w:val="00E11120"/>
    <w:rsid w:val="00E129A9"/>
    <w:rsid w:val="00E16286"/>
    <w:rsid w:val="00E23EA9"/>
    <w:rsid w:val="00E26D8B"/>
    <w:rsid w:val="00E31206"/>
    <w:rsid w:val="00E32B12"/>
    <w:rsid w:val="00E341CD"/>
    <w:rsid w:val="00E401F3"/>
    <w:rsid w:val="00E40DDA"/>
    <w:rsid w:val="00E50E4B"/>
    <w:rsid w:val="00E546F6"/>
    <w:rsid w:val="00E60252"/>
    <w:rsid w:val="00E732D1"/>
    <w:rsid w:val="00E747A6"/>
    <w:rsid w:val="00E86F3F"/>
    <w:rsid w:val="00E871C2"/>
    <w:rsid w:val="00E949C5"/>
    <w:rsid w:val="00EA0E3A"/>
    <w:rsid w:val="00EA153B"/>
    <w:rsid w:val="00EA1E01"/>
    <w:rsid w:val="00EA5EBB"/>
    <w:rsid w:val="00EB2DFE"/>
    <w:rsid w:val="00EB33B0"/>
    <w:rsid w:val="00EB3AEB"/>
    <w:rsid w:val="00EC3C3D"/>
    <w:rsid w:val="00EC4A7B"/>
    <w:rsid w:val="00EC7A5C"/>
    <w:rsid w:val="00EC7B62"/>
    <w:rsid w:val="00EC7EC9"/>
    <w:rsid w:val="00EE1D7A"/>
    <w:rsid w:val="00EE58B2"/>
    <w:rsid w:val="00EE6AAD"/>
    <w:rsid w:val="00EF1ED3"/>
    <w:rsid w:val="00EF2466"/>
    <w:rsid w:val="00F015CE"/>
    <w:rsid w:val="00F02069"/>
    <w:rsid w:val="00F06C91"/>
    <w:rsid w:val="00F10404"/>
    <w:rsid w:val="00F13D13"/>
    <w:rsid w:val="00F1751F"/>
    <w:rsid w:val="00F201E3"/>
    <w:rsid w:val="00F22EAB"/>
    <w:rsid w:val="00F24991"/>
    <w:rsid w:val="00F24D6E"/>
    <w:rsid w:val="00F25E42"/>
    <w:rsid w:val="00F25F03"/>
    <w:rsid w:val="00F2612C"/>
    <w:rsid w:val="00F31776"/>
    <w:rsid w:val="00F335AD"/>
    <w:rsid w:val="00F37939"/>
    <w:rsid w:val="00F40A6B"/>
    <w:rsid w:val="00F40C74"/>
    <w:rsid w:val="00F433E0"/>
    <w:rsid w:val="00F43B01"/>
    <w:rsid w:val="00F4426F"/>
    <w:rsid w:val="00F46162"/>
    <w:rsid w:val="00F464AA"/>
    <w:rsid w:val="00F52C60"/>
    <w:rsid w:val="00F62ED7"/>
    <w:rsid w:val="00F741C7"/>
    <w:rsid w:val="00F76644"/>
    <w:rsid w:val="00F804EA"/>
    <w:rsid w:val="00F822EC"/>
    <w:rsid w:val="00F82347"/>
    <w:rsid w:val="00F8510E"/>
    <w:rsid w:val="00F85B92"/>
    <w:rsid w:val="00F87D96"/>
    <w:rsid w:val="00F904D8"/>
    <w:rsid w:val="00FA1407"/>
    <w:rsid w:val="00FA34FC"/>
    <w:rsid w:val="00FA7016"/>
    <w:rsid w:val="00FB32B3"/>
    <w:rsid w:val="00FC2392"/>
    <w:rsid w:val="00FC71BC"/>
    <w:rsid w:val="00FC7518"/>
    <w:rsid w:val="00FD0B55"/>
    <w:rsid w:val="00FD7D8E"/>
    <w:rsid w:val="00FE4559"/>
    <w:rsid w:val="00FE54BC"/>
    <w:rsid w:val="00FE5A52"/>
    <w:rsid w:val="00FE6862"/>
    <w:rsid w:val="00FF0008"/>
    <w:rsid w:val="00FF1C9C"/>
    <w:rsid w:val="00FF6D90"/>
    <w:rsid w:val="012A6FEF"/>
    <w:rsid w:val="01AEA211"/>
    <w:rsid w:val="02A0F8B5"/>
    <w:rsid w:val="04419351"/>
    <w:rsid w:val="05865CDD"/>
    <w:rsid w:val="0599C9A6"/>
    <w:rsid w:val="067957A9"/>
    <w:rsid w:val="06F68CCD"/>
    <w:rsid w:val="07866E81"/>
    <w:rsid w:val="07E601A4"/>
    <w:rsid w:val="084AD689"/>
    <w:rsid w:val="0AC8DFEB"/>
    <w:rsid w:val="0B0FBE89"/>
    <w:rsid w:val="0BB36644"/>
    <w:rsid w:val="0D3ADE2F"/>
    <w:rsid w:val="0DA4DB8B"/>
    <w:rsid w:val="0DBE9A65"/>
    <w:rsid w:val="1088267B"/>
    <w:rsid w:val="114AC7A4"/>
    <w:rsid w:val="120F0F11"/>
    <w:rsid w:val="122A57D6"/>
    <w:rsid w:val="18985AC9"/>
    <w:rsid w:val="1B7166F2"/>
    <w:rsid w:val="1EBB7F17"/>
    <w:rsid w:val="1EE95187"/>
    <w:rsid w:val="20085E41"/>
    <w:rsid w:val="204A92A9"/>
    <w:rsid w:val="2056C3A0"/>
    <w:rsid w:val="23690B0E"/>
    <w:rsid w:val="24B99680"/>
    <w:rsid w:val="24E8E6EE"/>
    <w:rsid w:val="24F736F7"/>
    <w:rsid w:val="25634318"/>
    <w:rsid w:val="26FC50F2"/>
    <w:rsid w:val="28014EBC"/>
    <w:rsid w:val="2B1FC721"/>
    <w:rsid w:val="2CE747E1"/>
    <w:rsid w:val="2E3893AF"/>
    <w:rsid w:val="2E41AC84"/>
    <w:rsid w:val="2F5EB80C"/>
    <w:rsid w:val="31A12A0F"/>
    <w:rsid w:val="32C5B944"/>
    <w:rsid w:val="3332C68C"/>
    <w:rsid w:val="339E648A"/>
    <w:rsid w:val="340086CC"/>
    <w:rsid w:val="354D7017"/>
    <w:rsid w:val="355D7BFE"/>
    <w:rsid w:val="367FAFE6"/>
    <w:rsid w:val="36D1820C"/>
    <w:rsid w:val="37E25D42"/>
    <w:rsid w:val="38D2B017"/>
    <w:rsid w:val="3A067508"/>
    <w:rsid w:val="3AF37D58"/>
    <w:rsid w:val="3B3DD871"/>
    <w:rsid w:val="3C25CE19"/>
    <w:rsid w:val="3EC9CF05"/>
    <w:rsid w:val="3ED529F6"/>
    <w:rsid w:val="470DDA77"/>
    <w:rsid w:val="4803331C"/>
    <w:rsid w:val="4990BA66"/>
    <w:rsid w:val="4A7F92EF"/>
    <w:rsid w:val="4BA256BE"/>
    <w:rsid w:val="4BB6DD38"/>
    <w:rsid w:val="4D71B768"/>
    <w:rsid w:val="4E84960A"/>
    <w:rsid w:val="4F75C36E"/>
    <w:rsid w:val="50EDC84B"/>
    <w:rsid w:val="520658BA"/>
    <w:rsid w:val="52F22E27"/>
    <w:rsid w:val="53BDEED9"/>
    <w:rsid w:val="55285CF4"/>
    <w:rsid w:val="56EA1D7E"/>
    <w:rsid w:val="576D69B3"/>
    <w:rsid w:val="5A8FC1DD"/>
    <w:rsid w:val="5CBD375A"/>
    <w:rsid w:val="5DF2AC66"/>
    <w:rsid w:val="5EA40EC3"/>
    <w:rsid w:val="60B8A59E"/>
    <w:rsid w:val="62D20BF1"/>
    <w:rsid w:val="63D97A2C"/>
    <w:rsid w:val="64AF9DA6"/>
    <w:rsid w:val="66619F13"/>
    <w:rsid w:val="6809580E"/>
    <w:rsid w:val="688D519F"/>
    <w:rsid w:val="6950DA5F"/>
    <w:rsid w:val="6B899CB3"/>
    <w:rsid w:val="6CC5DD2D"/>
    <w:rsid w:val="6CC87CB8"/>
    <w:rsid w:val="6E39C9C1"/>
    <w:rsid w:val="70CDA086"/>
    <w:rsid w:val="719296F9"/>
    <w:rsid w:val="72B8E512"/>
    <w:rsid w:val="7326F9BE"/>
    <w:rsid w:val="737D632C"/>
    <w:rsid w:val="74054148"/>
    <w:rsid w:val="743B8D16"/>
    <w:rsid w:val="757F2B94"/>
    <w:rsid w:val="75A111A9"/>
    <w:rsid w:val="7644DBA6"/>
    <w:rsid w:val="76D6CDE3"/>
    <w:rsid w:val="77D8D3B8"/>
    <w:rsid w:val="7876BA23"/>
    <w:rsid w:val="7B6319A0"/>
    <w:rsid w:val="7DA7E01D"/>
    <w:rsid w:val="7E937821"/>
    <w:rsid w:val="7FB1FB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84243"/>
  <w15:chartTrackingRefBased/>
  <w15:docId w15:val="{D81B7D9C-D74C-4F4B-BCCF-ECACE0F2E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Normal"/>
    <w:qFormat/>
    <w:rsid w:val="0005279F"/>
    <w:pPr>
      <w:spacing w:after="120" w:line="276" w:lineRule="auto"/>
      <w:jc w:val="both"/>
    </w:pPr>
    <w:rPr>
      <w:rFonts w:ascii="Arial" w:hAnsi="Arial" w:cs="Arial"/>
    </w:rPr>
  </w:style>
  <w:style w:type="paragraph" w:styleId="Heading1">
    <w:name w:val="heading 1"/>
    <w:basedOn w:val="Normal"/>
    <w:next w:val="Normal"/>
    <w:link w:val="Heading1Char"/>
    <w:autoRedefine/>
    <w:uiPriority w:val="9"/>
    <w:qFormat/>
    <w:rsid w:val="008A31E2"/>
    <w:pPr>
      <w:keepNext/>
      <w:keepLines/>
      <w:jc w:val="center"/>
      <w:outlineLvl w:val="0"/>
    </w:pPr>
    <w:rPr>
      <w:rFonts w:eastAsiaTheme="majorEastAsia"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8A31E2"/>
    <w:pPr>
      <w:keepNext/>
      <w:keepLines/>
      <w:spacing w:before="240"/>
      <w:outlineLvl w:val="1"/>
    </w:pPr>
    <w:rPr>
      <w:rFonts w:eastAsiaTheme="majorEastAsia" w:cstheme="majorBidi"/>
      <w:b/>
      <w:i/>
      <w:iCs/>
      <w:color w:val="000000" w:themeColor="text1"/>
      <w:szCs w:val="20"/>
    </w:rPr>
  </w:style>
  <w:style w:type="paragraph" w:styleId="Heading3">
    <w:name w:val="heading 3"/>
    <w:basedOn w:val="Normal"/>
    <w:next w:val="Normal"/>
    <w:link w:val="Heading3Char"/>
    <w:uiPriority w:val="9"/>
    <w:unhideWhenUsed/>
    <w:qFormat/>
    <w:rsid w:val="00C957D9"/>
    <w:pPr>
      <w:keepNext/>
      <w:keepLines/>
      <w:spacing w:before="240"/>
      <w:outlineLvl w:val="2"/>
    </w:pPr>
    <w:rPr>
      <w:rFonts w:eastAsiaTheme="majorEastAsia" w:cstheme="majorBidi"/>
      <w:b/>
      <w:i/>
      <w:szCs w:val="24"/>
    </w:rPr>
  </w:style>
  <w:style w:type="paragraph" w:styleId="Heading4">
    <w:name w:val="heading 4"/>
    <w:basedOn w:val="Normal"/>
    <w:next w:val="Normal"/>
    <w:link w:val="Heading4Char"/>
    <w:uiPriority w:val="9"/>
    <w:unhideWhenUse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1E2"/>
    <w:rPr>
      <w:rFonts w:ascii="Arial" w:eastAsiaTheme="majorEastAsia" w:hAnsi="Arial" w:cstheme="majorBidi"/>
      <w:b/>
      <w:color w:val="000000" w:themeColor="text1"/>
      <w:sz w:val="28"/>
      <w:szCs w:val="32"/>
    </w:rPr>
  </w:style>
  <w:style w:type="character" w:customStyle="1" w:styleId="Heading2Char">
    <w:name w:val="Heading 2 Char"/>
    <w:basedOn w:val="DefaultParagraphFont"/>
    <w:link w:val="Heading2"/>
    <w:uiPriority w:val="9"/>
    <w:rsid w:val="008A31E2"/>
    <w:rPr>
      <w:rFonts w:ascii="Arial" w:eastAsiaTheme="majorEastAsia" w:hAnsi="Arial" w:cstheme="majorBidi"/>
      <w:b/>
      <w:i/>
      <w:iCs/>
      <w:color w:val="000000" w:themeColor="text1"/>
      <w:szCs w:val="20"/>
    </w:rPr>
  </w:style>
  <w:style w:type="character" w:customStyle="1" w:styleId="Heading3Char">
    <w:name w:val="Heading 3 Char"/>
    <w:basedOn w:val="DefaultParagraphFont"/>
    <w:link w:val="Heading3"/>
    <w:uiPriority w:val="9"/>
    <w:rsid w:val="00C957D9"/>
    <w:rPr>
      <w:rFonts w:ascii="Arial" w:eastAsiaTheme="majorEastAsia" w:hAnsi="Arial" w:cstheme="majorBidi"/>
      <w:b/>
      <w:i/>
      <w:szCs w:val="24"/>
    </w:rPr>
  </w:style>
  <w:style w:type="paragraph" w:styleId="Title">
    <w:name w:val="Title"/>
    <w:basedOn w:val="Normal"/>
    <w:next w:val="Normal"/>
    <w:link w:val="TitleChar"/>
    <w:uiPriority w:val="10"/>
    <w:rsid w:val="001D218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18B"/>
    <w:rPr>
      <w:rFonts w:asciiTheme="majorHAnsi" w:eastAsiaTheme="majorEastAsia" w:hAnsiTheme="majorHAnsi" w:cstheme="majorBidi"/>
      <w:spacing w:val="-10"/>
      <w:kern w:val="28"/>
      <w:sz w:val="56"/>
      <w:szCs w:val="56"/>
    </w:rPr>
  </w:style>
  <w:style w:type="paragraph" w:styleId="Bibliography">
    <w:name w:val="Bibliography"/>
    <w:basedOn w:val="Normal"/>
    <w:next w:val="Normal"/>
    <w:uiPriority w:val="37"/>
    <w:unhideWhenUsed/>
    <w:rsid w:val="00092C0F"/>
    <w:pPr>
      <w:ind w:left="720" w:hanging="720"/>
    </w:pPr>
  </w:style>
  <w:style w:type="character" w:styleId="SubtleReference">
    <w:name w:val="Subtle Reference"/>
    <w:basedOn w:val="DefaultParagraphFont"/>
    <w:uiPriority w:val="31"/>
    <w:rsid w:val="00BC662E"/>
    <w:rPr>
      <w:smallCaps/>
      <w:color w:val="5A5A5A" w:themeColor="text1" w:themeTint="A5"/>
    </w:rPr>
  </w:style>
  <w:style w:type="character" w:styleId="Emphasis">
    <w:name w:val="Emphasis"/>
    <w:basedOn w:val="DefaultParagraphFont"/>
    <w:uiPriority w:val="20"/>
    <w:qFormat/>
    <w:rsid w:val="00785F64"/>
    <w:rPr>
      <w:i/>
      <w:iCs/>
    </w:rPr>
  </w:style>
  <w:style w:type="character" w:styleId="Hyperlink">
    <w:name w:val="Hyperlink"/>
    <w:basedOn w:val="DefaultParagraphFont"/>
    <w:uiPriority w:val="99"/>
    <w:unhideWhenUsed/>
    <w:qFormat/>
    <w:rsid w:val="002E20F4"/>
    <w:rPr>
      <w:color w:val="000000" w:themeColor="text1"/>
      <w:u w:val="single"/>
    </w:rPr>
  </w:style>
  <w:style w:type="character" w:styleId="UnresolvedMention">
    <w:name w:val="Unresolved Mention"/>
    <w:basedOn w:val="DefaultParagraphFont"/>
    <w:uiPriority w:val="99"/>
    <w:semiHidden/>
    <w:unhideWhenUsed/>
    <w:rsid w:val="004161A0"/>
    <w:rPr>
      <w:color w:val="605E5C"/>
      <w:shd w:val="clear" w:color="auto" w:fill="E1DFDD"/>
    </w:rPr>
  </w:style>
  <w:style w:type="paragraph" w:styleId="Quote">
    <w:name w:val="Quote"/>
    <w:basedOn w:val="Normal"/>
    <w:next w:val="Normal"/>
    <w:link w:val="QuoteChar"/>
    <w:uiPriority w:val="29"/>
    <w:qFormat/>
    <w:rsid w:val="008C736D"/>
    <w:pPr>
      <w:ind w:left="720" w:right="720" w:firstLine="11"/>
      <w:mirrorIndents/>
    </w:pPr>
    <w:rPr>
      <w:iCs/>
    </w:rPr>
  </w:style>
  <w:style w:type="character" w:customStyle="1" w:styleId="QuoteChar">
    <w:name w:val="Quote Char"/>
    <w:basedOn w:val="DefaultParagraphFont"/>
    <w:link w:val="Quote"/>
    <w:uiPriority w:val="29"/>
    <w:rsid w:val="008C736D"/>
    <w:rPr>
      <w:rFonts w:ascii="Arial" w:hAnsi="Arial" w:cs="Arial"/>
      <w:iCs/>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5B1CC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B72691"/>
    <w:rPr>
      <w:b/>
      <w:bCs/>
    </w:rPr>
  </w:style>
  <w:style w:type="character" w:customStyle="1" w:styleId="CommentSubjectChar">
    <w:name w:val="Comment Subject Char"/>
    <w:basedOn w:val="CommentTextChar"/>
    <w:link w:val="CommentSubject"/>
    <w:uiPriority w:val="99"/>
    <w:semiHidden/>
    <w:rsid w:val="00B72691"/>
    <w:rPr>
      <w:rFonts w:ascii="Times New Roman" w:hAnsi="Times New Roman"/>
      <w:b/>
      <w:bCs/>
      <w:sz w:val="20"/>
      <w:szCs w:val="20"/>
    </w:rPr>
  </w:style>
  <w:style w:type="character" w:styleId="FootnoteReference">
    <w:name w:val="footnote reference"/>
    <w:basedOn w:val="DefaultParagraphFont"/>
    <w:uiPriority w:val="99"/>
    <w:rsid w:val="00284023"/>
    <w:rPr>
      <w:vertAlign w:val="superscript"/>
    </w:rPr>
  </w:style>
  <w:style w:type="paragraph" w:styleId="Header">
    <w:name w:val="header"/>
    <w:basedOn w:val="Normal"/>
    <w:link w:val="HeaderChar"/>
    <w:uiPriority w:val="99"/>
    <w:unhideWhenUsed/>
    <w:rsid w:val="00284023"/>
    <w:pPr>
      <w:tabs>
        <w:tab w:val="center" w:pos="4513"/>
        <w:tab w:val="right" w:pos="9026"/>
      </w:tabs>
      <w:spacing w:after="0"/>
    </w:pPr>
  </w:style>
  <w:style w:type="character" w:customStyle="1" w:styleId="HeaderChar">
    <w:name w:val="Header Char"/>
    <w:basedOn w:val="DefaultParagraphFont"/>
    <w:link w:val="Header"/>
    <w:uiPriority w:val="99"/>
    <w:rsid w:val="00284023"/>
    <w:rPr>
      <w:rFonts w:ascii="Arial" w:hAnsi="Arial"/>
    </w:rPr>
  </w:style>
  <w:style w:type="paragraph" w:styleId="Footer">
    <w:name w:val="footer"/>
    <w:basedOn w:val="Normal"/>
    <w:link w:val="FooterChar"/>
    <w:uiPriority w:val="99"/>
    <w:unhideWhenUsed/>
    <w:rsid w:val="00284023"/>
    <w:pPr>
      <w:tabs>
        <w:tab w:val="center" w:pos="4513"/>
        <w:tab w:val="right" w:pos="9026"/>
      </w:tabs>
      <w:spacing w:after="0"/>
    </w:pPr>
  </w:style>
  <w:style w:type="character" w:customStyle="1" w:styleId="FooterChar">
    <w:name w:val="Footer Char"/>
    <w:basedOn w:val="DefaultParagraphFont"/>
    <w:link w:val="Footer"/>
    <w:uiPriority w:val="99"/>
    <w:rsid w:val="00284023"/>
    <w:rPr>
      <w:rFonts w:ascii="Arial" w:hAnsi="Arial"/>
    </w:rPr>
  </w:style>
  <w:style w:type="paragraph" w:customStyle="1" w:styleId="StyleHeading2Italic">
    <w:name w:val="Style Heading 2 + Italic"/>
    <w:basedOn w:val="Heading2"/>
    <w:rsid w:val="001050AA"/>
    <w:pPr>
      <w:spacing w:after="0"/>
    </w:pPr>
    <w:rPr>
      <w:bCs/>
      <w:i w:val="0"/>
      <w:iCs w:val="0"/>
    </w:rPr>
  </w:style>
  <w:style w:type="paragraph" w:styleId="ListParagraph">
    <w:name w:val="List Paragraph"/>
    <w:basedOn w:val="Normal"/>
    <w:link w:val="ListParagraphChar"/>
    <w:uiPriority w:val="34"/>
    <w:qFormat/>
    <w:rsid w:val="00654C68"/>
    <w:pPr>
      <w:ind w:left="720"/>
      <w:contextualSpacing/>
    </w:pPr>
  </w:style>
  <w:style w:type="character" w:styleId="Strong">
    <w:name w:val="Strong"/>
    <w:basedOn w:val="DefaultParagraphFont"/>
    <w:uiPriority w:val="22"/>
    <w:qFormat/>
    <w:rsid w:val="000C65D0"/>
    <w:rPr>
      <w:b/>
      <w:bCs/>
    </w:rPr>
  </w:style>
  <w:style w:type="paragraph" w:customStyle="1" w:styleId="TableNumber">
    <w:name w:val="Table Number"/>
    <w:basedOn w:val="Normal"/>
    <w:next w:val="TableTitle"/>
    <w:link w:val="TableNumberChar"/>
    <w:qFormat/>
    <w:rsid w:val="00205A8C"/>
    <w:pPr>
      <w:keepNext/>
      <w:keepLines/>
      <w:spacing w:after="0" w:line="480" w:lineRule="auto"/>
    </w:pPr>
    <w:rPr>
      <w:b/>
      <w:bCs/>
    </w:rPr>
  </w:style>
  <w:style w:type="paragraph" w:customStyle="1" w:styleId="TableTitle">
    <w:name w:val="Table Title"/>
    <w:basedOn w:val="Normal"/>
    <w:qFormat/>
    <w:rsid w:val="00027C17"/>
    <w:pPr>
      <w:keepNext/>
      <w:keepLines/>
    </w:pPr>
    <w:rPr>
      <w:i/>
      <w:iCs/>
    </w:rPr>
  </w:style>
  <w:style w:type="character" w:customStyle="1" w:styleId="TableNumberChar">
    <w:name w:val="Table Number Char"/>
    <w:basedOn w:val="DefaultParagraphFont"/>
    <w:link w:val="TableNumber"/>
    <w:rsid w:val="00205A8C"/>
    <w:rPr>
      <w:rFonts w:ascii="Arial" w:hAnsi="Arial" w:cs="Arial"/>
      <w:b/>
      <w:bCs/>
    </w:rPr>
  </w:style>
  <w:style w:type="paragraph" w:customStyle="1" w:styleId="FigureNumber">
    <w:name w:val="Figure Number"/>
    <w:basedOn w:val="Normal"/>
    <w:next w:val="FigureTitle"/>
    <w:qFormat/>
    <w:rsid w:val="001E0A56"/>
    <w:pPr>
      <w:keepNext/>
      <w:keepLines/>
      <w:spacing w:after="0" w:line="480" w:lineRule="auto"/>
    </w:pPr>
    <w:rPr>
      <w:b/>
      <w:bCs/>
    </w:rPr>
  </w:style>
  <w:style w:type="paragraph" w:customStyle="1" w:styleId="FigureTitle">
    <w:name w:val="Figure Title"/>
    <w:basedOn w:val="Normal"/>
    <w:next w:val="Normal"/>
    <w:qFormat/>
    <w:rsid w:val="001E0A56"/>
    <w:pPr>
      <w:keepNext/>
      <w:keepLines/>
    </w:pPr>
    <w:rPr>
      <w:i/>
      <w:iCs/>
    </w:rPr>
  </w:style>
  <w:style w:type="paragraph" w:customStyle="1" w:styleId="ReferencesHeading">
    <w:name w:val="References Heading"/>
    <w:basedOn w:val="Normal"/>
    <w:rsid w:val="00965CD1"/>
    <w:pPr>
      <w:jc w:val="center"/>
    </w:pPr>
    <w:rPr>
      <w:b/>
      <w:bCs/>
      <w:szCs w:val="20"/>
    </w:rPr>
  </w:style>
  <w:style w:type="paragraph" w:customStyle="1" w:styleId="APA7ReferenceListEntry">
    <w:name w:val="APA 7 Reference List Entry"/>
    <w:basedOn w:val="Normal"/>
    <w:qFormat/>
    <w:rsid w:val="00B76EFC"/>
    <w:pPr>
      <w:spacing w:after="0"/>
      <w:ind w:left="720" w:hanging="720"/>
      <w:jc w:val="left"/>
    </w:pPr>
  </w:style>
  <w:style w:type="character" w:styleId="LineNumber">
    <w:name w:val="line number"/>
    <w:basedOn w:val="DefaultParagraphFont"/>
    <w:uiPriority w:val="99"/>
    <w:semiHidden/>
    <w:unhideWhenUsed/>
    <w:rsid w:val="00A46CDB"/>
  </w:style>
  <w:style w:type="paragraph" w:customStyle="1" w:styleId="JournalInformation">
    <w:name w:val="Journal Information"/>
    <w:basedOn w:val="Normal"/>
    <w:link w:val="JournalInformationChar"/>
    <w:qFormat/>
    <w:rsid w:val="009B27CF"/>
    <w:pPr>
      <w:jc w:val="left"/>
    </w:pPr>
    <w:rPr>
      <w:sz w:val="18"/>
      <w:szCs w:val="18"/>
    </w:rPr>
  </w:style>
  <w:style w:type="character" w:customStyle="1" w:styleId="JournalInformationChar">
    <w:name w:val="Journal Information Char"/>
    <w:basedOn w:val="DefaultParagraphFont"/>
    <w:link w:val="JournalInformation"/>
    <w:rsid w:val="009B27CF"/>
    <w:rPr>
      <w:rFonts w:ascii="Arial" w:hAnsi="Arial" w:cs="Arial"/>
      <w:sz w:val="18"/>
      <w:szCs w:val="18"/>
    </w:rPr>
  </w:style>
  <w:style w:type="paragraph" w:customStyle="1" w:styleId="ArticleTitle">
    <w:name w:val="Article Title"/>
    <w:basedOn w:val="Heading1"/>
    <w:link w:val="ArticleTitleChar"/>
    <w:qFormat/>
    <w:rsid w:val="00AA3FEB"/>
    <w:pPr>
      <w:spacing w:before="240"/>
      <w:jc w:val="both"/>
    </w:pPr>
  </w:style>
  <w:style w:type="character" w:customStyle="1" w:styleId="ArticleTitleChar">
    <w:name w:val="Article Title Char"/>
    <w:basedOn w:val="Heading1Char"/>
    <w:link w:val="ArticleTitle"/>
    <w:rsid w:val="00AA3FEB"/>
    <w:rPr>
      <w:rFonts w:ascii="Arial" w:eastAsiaTheme="majorEastAsia" w:hAnsi="Arial" w:cstheme="majorBidi"/>
      <w:b/>
      <w:color w:val="EE0000"/>
      <w:sz w:val="28"/>
      <w:szCs w:val="32"/>
    </w:rPr>
  </w:style>
  <w:style w:type="table" w:styleId="TableGrid">
    <w:name w:val="Table Grid"/>
    <w:basedOn w:val="TableNormal"/>
    <w:uiPriority w:val="39"/>
    <w:rsid w:val="00226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22610D"/>
    <w:pPr>
      <w:spacing w:before="60" w:after="60" w:line="240" w:lineRule="auto"/>
      <w:jc w:val="left"/>
    </w:pPr>
    <w:rPr>
      <w:bCs/>
      <w:sz w:val="20"/>
    </w:rPr>
  </w:style>
  <w:style w:type="character" w:customStyle="1" w:styleId="TableTextChar">
    <w:name w:val="Table Text Char"/>
    <w:basedOn w:val="DefaultParagraphFont"/>
    <w:link w:val="TableText"/>
    <w:rsid w:val="0022610D"/>
    <w:rPr>
      <w:rFonts w:ascii="Arial" w:hAnsi="Arial" w:cs="Arial"/>
      <w:bCs/>
      <w:sz w:val="20"/>
    </w:rPr>
  </w:style>
  <w:style w:type="paragraph" w:customStyle="1" w:styleId="Authors">
    <w:name w:val="Authors"/>
    <w:basedOn w:val="Normal"/>
    <w:link w:val="AuthorsChar"/>
    <w:qFormat/>
    <w:rsid w:val="004A46C6"/>
    <w:pPr>
      <w:spacing w:before="240" w:after="0"/>
      <w:jc w:val="left"/>
    </w:pPr>
  </w:style>
  <w:style w:type="character" w:customStyle="1" w:styleId="AuthorsChar">
    <w:name w:val="Authors Char"/>
    <w:basedOn w:val="DefaultParagraphFont"/>
    <w:link w:val="Authors"/>
    <w:rsid w:val="004A46C6"/>
    <w:rPr>
      <w:rFonts w:ascii="Arial" w:hAnsi="Arial" w:cs="Arial"/>
    </w:rPr>
  </w:style>
  <w:style w:type="paragraph" w:customStyle="1" w:styleId="GuidanceNotes">
    <w:name w:val="Guidance Notes"/>
    <w:basedOn w:val="Normal"/>
    <w:link w:val="GuidanceNotesChar"/>
    <w:qFormat/>
    <w:rsid w:val="00D8369A"/>
    <w:pPr>
      <w:shd w:val="clear" w:color="auto" w:fill="D9D9D9" w:themeFill="background1" w:themeFillShade="D9"/>
    </w:pPr>
    <w:rPr>
      <w:color w:val="B70D3E"/>
      <w:sz w:val="20"/>
    </w:rPr>
  </w:style>
  <w:style w:type="character" w:customStyle="1" w:styleId="GuidanceNotesChar">
    <w:name w:val="Guidance Notes Char"/>
    <w:basedOn w:val="DefaultParagraphFont"/>
    <w:link w:val="GuidanceNotes"/>
    <w:rsid w:val="00D8369A"/>
    <w:rPr>
      <w:rFonts w:ascii="Arial" w:hAnsi="Arial" w:cs="Arial"/>
      <w:color w:val="B70D3E"/>
      <w:sz w:val="20"/>
      <w:shd w:val="clear" w:color="auto" w:fill="D9D9D9" w:themeFill="background1" w:themeFillShade="D9"/>
    </w:rPr>
  </w:style>
  <w:style w:type="paragraph" w:customStyle="1" w:styleId="TableEmphasis">
    <w:name w:val="Table Emphasis"/>
    <w:basedOn w:val="TableText"/>
    <w:link w:val="TableEmphasisChar"/>
    <w:qFormat/>
    <w:rsid w:val="00093A35"/>
    <w:pPr>
      <w:keepNext/>
    </w:pPr>
    <w:rPr>
      <w:b/>
      <w:bCs w:val="0"/>
    </w:rPr>
  </w:style>
  <w:style w:type="character" w:customStyle="1" w:styleId="TableEmphasisChar">
    <w:name w:val="Table Emphasis Char"/>
    <w:basedOn w:val="TableTextChar"/>
    <w:link w:val="TableEmphasis"/>
    <w:rsid w:val="00093A35"/>
    <w:rPr>
      <w:rFonts w:ascii="Arial" w:hAnsi="Arial" w:cs="Arial"/>
      <w:b/>
      <w:bCs w:val="0"/>
      <w:sz w:val="20"/>
    </w:rPr>
  </w:style>
  <w:style w:type="paragraph" w:customStyle="1" w:styleId="HeadingFrontPage">
    <w:name w:val="Heading Front Page"/>
    <w:basedOn w:val="Heading1"/>
    <w:next w:val="Normal"/>
    <w:link w:val="HeadingFrontPageChar"/>
    <w:qFormat/>
    <w:rsid w:val="001A66A4"/>
    <w:pPr>
      <w:spacing w:before="240" w:after="60"/>
      <w:jc w:val="left"/>
    </w:pPr>
    <w:rPr>
      <w:sz w:val="24"/>
    </w:rPr>
  </w:style>
  <w:style w:type="character" w:customStyle="1" w:styleId="HeadingFrontPageChar">
    <w:name w:val="Heading Front Page Char"/>
    <w:basedOn w:val="Heading1Char"/>
    <w:link w:val="HeadingFrontPage"/>
    <w:rsid w:val="001A66A4"/>
    <w:rPr>
      <w:rFonts w:ascii="Arial" w:eastAsiaTheme="majorEastAsia" w:hAnsi="Arial" w:cstheme="majorBidi"/>
      <w:b/>
      <w:color w:val="EE0000"/>
      <w:sz w:val="24"/>
      <w:szCs w:val="32"/>
    </w:rPr>
  </w:style>
  <w:style w:type="paragraph" w:customStyle="1" w:styleId="Citation">
    <w:name w:val="Citation"/>
    <w:basedOn w:val="Normal"/>
    <w:link w:val="CitationChar"/>
    <w:qFormat/>
    <w:rsid w:val="00641451"/>
    <w:pPr>
      <w:spacing w:before="240"/>
      <w:ind w:left="720" w:hanging="720"/>
    </w:pPr>
    <w:rPr>
      <w:bCs/>
      <w:sz w:val="16"/>
      <w:szCs w:val="16"/>
    </w:rPr>
  </w:style>
  <w:style w:type="character" w:customStyle="1" w:styleId="CitationChar">
    <w:name w:val="Citation Char"/>
    <w:basedOn w:val="DefaultParagraphFont"/>
    <w:link w:val="Citation"/>
    <w:rsid w:val="00641451"/>
    <w:rPr>
      <w:rFonts w:ascii="Arial" w:hAnsi="Arial" w:cs="Arial"/>
      <w:bCs/>
      <w:sz w:val="16"/>
      <w:szCs w:val="16"/>
    </w:rPr>
  </w:style>
  <w:style w:type="paragraph" w:customStyle="1" w:styleId="AuthorAffiliations">
    <w:name w:val="Author Affiliations"/>
    <w:basedOn w:val="Normal"/>
    <w:link w:val="AuthorAffiliationsChar"/>
    <w:qFormat/>
    <w:rsid w:val="00634790"/>
    <w:pPr>
      <w:spacing w:after="240"/>
      <w:jc w:val="left"/>
    </w:pPr>
    <w:rPr>
      <w:sz w:val="18"/>
      <w:szCs w:val="18"/>
    </w:rPr>
  </w:style>
  <w:style w:type="character" w:customStyle="1" w:styleId="AuthorAffiliationsChar">
    <w:name w:val="Author Affiliations Char"/>
    <w:basedOn w:val="DefaultParagraphFont"/>
    <w:link w:val="AuthorAffiliations"/>
    <w:rsid w:val="00634790"/>
    <w:rPr>
      <w:rFonts w:ascii="Arial" w:hAnsi="Arial" w:cs="Arial"/>
      <w:sz w:val="18"/>
      <w:szCs w:val="18"/>
    </w:rPr>
  </w:style>
  <w:style w:type="paragraph" w:customStyle="1" w:styleId="FrontPageText">
    <w:name w:val="Front Page Text"/>
    <w:basedOn w:val="Normal"/>
    <w:link w:val="FrontPageTextChar"/>
    <w:qFormat/>
    <w:rsid w:val="00AA3FEB"/>
    <w:rPr>
      <w:sz w:val="20"/>
      <w:szCs w:val="20"/>
    </w:rPr>
  </w:style>
  <w:style w:type="character" w:customStyle="1" w:styleId="FrontPageTextChar">
    <w:name w:val="Front Page Text Char"/>
    <w:basedOn w:val="DefaultParagraphFont"/>
    <w:link w:val="FrontPageText"/>
    <w:rsid w:val="00AA3FEB"/>
    <w:rPr>
      <w:rFonts w:ascii="Arial" w:hAnsi="Arial" w:cs="Arial"/>
      <w:sz w:val="20"/>
      <w:szCs w:val="20"/>
    </w:rPr>
  </w:style>
  <w:style w:type="paragraph" w:customStyle="1" w:styleId="PractitionerNotes">
    <w:name w:val="Practitioner Notes"/>
    <w:basedOn w:val="ListParagraph"/>
    <w:link w:val="PractitionerNotesChar"/>
    <w:qFormat/>
    <w:rsid w:val="00AA3FEB"/>
    <w:pPr>
      <w:numPr>
        <w:numId w:val="16"/>
      </w:numPr>
      <w:ind w:left="284" w:hanging="284"/>
    </w:pPr>
    <w:rPr>
      <w:sz w:val="20"/>
      <w:szCs w:val="20"/>
    </w:rPr>
  </w:style>
  <w:style w:type="character" w:customStyle="1" w:styleId="ListParagraphChar">
    <w:name w:val="List Paragraph Char"/>
    <w:basedOn w:val="DefaultParagraphFont"/>
    <w:link w:val="ListParagraph"/>
    <w:uiPriority w:val="34"/>
    <w:rsid w:val="00AA3FEB"/>
    <w:rPr>
      <w:rFonts w:ascii="Arial" w:hAnsi="Arial" w:cs="Arial"/>
    </w:rPr>
  </w:style>
  <w:style w:type="character" w:customStyle="1" w:styleId="PractitionerNotesChar">
    <w:name w:val="Practitioner Notes Char"/>
    <w:basedOn w:val="ListParagraphChar"/>
    <w:link w:val="PractitionerNotes"/>
    <w:rsid w:val="00AA3FEB"/>
    <w:rPr>
      <w:rFonts w:ascii="Arial" w:hAnsi="Arial" w:cs="Arial"/>
      <w:sz w:val="20"/>
      <w:szCs w:val="20"/>
    </w:rPr>
  </w:style>
  <w:style w:type="paragraph" w:customStyle="1" w:styleId="FooterHeading">
    <w:name w:val="Footer Heading"/>
    <w:basedOn w:val="HeadingFrontPage"/>
    <w:link w:val="FooterHeadingChar"/>
    <w:qFormat/>
    <w:rsid w:val="00185674"/>
    <w:pPr>
      <w:spacing w:after="0"/>
    </w:pPr>
    <w:rPr>
      <w:sz w:val="20"/>
      <w:szCs w:val="24"/>
    </w:rPr>
  </w:style>
  <w:style w:type="character" w:customStyle="1" w:styleId="FooterHeadingChar">
    <w:name w:val="Footer Heading Char"/>
    <w:basedOn w:val="HeadingFrontPageChar"/>
    <w:link w:val="FooterHeading"/>
    <w:rsid w:val="00185674"/>
    <w:rPr>
      <w:rFonts w:ascii="Arial" w:eastAsiaTheme="majorEastAsia" w:hAnsi="Arial" w:cstheme="majorBidi"/>
      <w:b/>
      <w:color w:val="EE0000"/>
      <w:sz w:val="20"/>
      <w:szCs w:val="24"/>
    </w:rPr>
  </w:style>
  <w:style w:type="character" w:customStyle="1" w:styleId="apple-converted-space">
    <w:name w:val="apple-converted-space"/>
    <w:basedOn w:val="DefaultParagraphFont"/>
    <w:rsid w:val="005C773B"/>
  </w:style>
  <w:style w:type="table" w:customStyle="1" w:styleId="TableGrid1">
    <w:name w:val="Table Grid1"/>
    <w:basedOn w:val="TableNormal"/>
    <w:next w:val="TableGrid"/>
    <w:uiPriority w:val="39"/>
    <w:rsid w:val="005C773B"/>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eak-words">
    <w:name w:val="break-words"/>
    <w:basedOn w:val="Normal"/>
    <w:rsid w:val="00B01525"/>
    <w:pPr>
      <w:spacing w:before="100" w:beforeAutospacing="1" w:after="100" w:afterAutospacing="1" w:line="240" w:lineRule="auto"/>
      <w:jc w:val="left"/>
    </w:pPr>
    <w:rPr>
      <w:rFonts w:ascii="Times New Roman" w:eastAsia="Times New Roman" w:hAnsi="Times New Roman" w:cs="Times New Roman"/>
      <w:sz w:val="24"/>
      <w:szCs w:val="24"/>
      <w:lang w:val="en"/>
    </w:rPr>
  </w:style>
  <w:style w:type="character" w:customStyle="1" w:styleId="FigureCaptionChar">
    <w:name w:val="FigureCaption Char"/>
    <w:link w:val="FigureCaption"/>
    <w:locked/>
    <w:rsid w:val="00B01E83"/>
    <w:rPr>
      <w:rFonts w:ascii="Arial" w:eastAsia="Cambria" w:hAnsi="Arial" w:cs="Arial"/>
      <w:lang w:eastAsia="ja-JP"/>
    </w:rPr>
  </w:style>
  <w:style w:type="paragraph" w:customStyle="1" w:styleId="FigureCaption">
    <w:name w:val="FigureCaption"/>
    <w:link w:val="FigureCaptionChar"/>
    <w:autoRedefine/>
    <w:rsid w:val="00B01E83"/>
    <w:pPr>
      <w:numPr>
        <w:numId w:val="18"/>
      </w:numPr>
      <w:spacing w:after="0" w:line="240" w:lineRule="auto"/>
      <w:ind w:left="360"/>
      <w:jc w:val="both"/>
    </w:pPr>
    <w:rPr>
      <w:rFonts w:ascii="Arial" w:eastAsia="Cambria" w:hAnsi="Arial" w:cs="Arial"/>
      <w:lang w:eastAsia="ja-JP"/>
    </w:rPr>
  </w:style>
  <w:style w:type="paragraph" w:customStyle="1" w:styleId="p1">
    <w:name w:val="p1"/>
    <w:basedOn w:val="Normal"/>
    <w:rsid w:val="00575ED9"/>
    <w:pPr>
      <w:spacing w:after="0" w:line="240" w:lineRule="auto"/>
      <w:jc w:val="left"/>
    </w:pPr>
    <w:rPr>
      <w:rFonts w:ascii="Helvetica" w:eastAsia="Times New Roman" w:hAnsi="Helvetica" w:cs="Times New Roman"/>
      <w:color w:val="1F83C6"/>
      <w:sz w:val="11"/>
      <w:szCs w:val="11"/>
    </w:rPr>
  </w:style>
  <w:style w:type="paragraph" w:styleId="Revision">
    <w:name w:val="Revision"/>
    <w:hidden/>
    <w:uiPriority w:val="99"/>
    <w:semiHidden/>
    <w:rsid w:val="00662801"/>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98151">
      <w:bodyDiv w:val="1"/>
      <w:marLeft w:val="0"/>
      <w:marRight w:val="0"/>
      <w:marTop w:val="0"/>
      <w:marBottom w:val="0"/>
      <w:divBdr>
        <w:top w:val="none" w:sz="0" w:space="0" w:color="auto"/>
        <w:left w:val="none" w:sz="0" w:space="0" w:color="auto"/>
        <w:bottom w:val="none" w:sz="0" w:space="0" w:color="auto"/>
        <w:right w:val="none" w:sz="0" w:space="0" w:color="auto"/>
      </w:divBdr>
      <w:divsChild>
        <w:div w:id="64454055">
          <w:marLeft w:val="0"/>
          <w:marRight w:val="0"/>
          <w:marTop w:val="0"/>
          <w:marBottom w:val="0"/>
          <w:divBdr>
            <w:top w:val="none" w:sz="0" w:space="0" w:color="auto"/>
            <w:left w:val="none" w:sz="0" w:space="0" w:color="auto"/>
            <w:bottom w:val="none" w:sz="0" w:space="0" w:color="auto"/>
            <w:right w:val="none" w:sz="0" w:space="0" w:color="auto"/>
          </w:divBdr>
        </w:div>
      </w:divsChild>
    </w:div>
    <w:div w:id="428282144">
      <w:bodyDiv w:val="1"/>
      <w:marLeft w:val="0"/>
      <w:marRight w:val="0"/>
      <w:marTop w:val="0"/>
      <w:marBottom w:val="0"/>
      <w:divBdr>
        <w:top w:val="none" w:sz="0" w:space="0" w:color="auto"/>
        <w:left w:val="none" w:sz="0" w:space="0" w:color="auto"/>
        <w:bottom w:val="none" w:sz="0" w:space="0" w:color="auto"/>
        <w:right w:val="none" w:sz="0" w:space="0" w:color="auto"/>
      </w:divBdr>
    </w:div>
    <w:div w:id="566886656">
      <w:bodyDiv w:val="1"/>
      <w:marLeft w:val="0"/>
      <w:marRight w:val="0"/>
      <w:marTop w:val="0"/>
      <w:marBottom w:val="0"/>
      <w:divBdr>
        <w:top w:val="none" w:sz="0" w:space="0" w:color="auto"/>
        <w:left w:val="none" w:sz="0" w:space="0" w:color="auto"/>
        <w:bottom w:val="none" w:sz="0" w:space="0" w:color="auto"/>
        <w:right w:val="none" w:sz="0" w:space="0" w:color="auto"/>
      </w:divBdr>
    </w:div>
    <w:div w:id="1034117826">
      <w:bodyDiv w:val="1"/>
      <w:marLeft w:val="0"/>
      <w:marRight w:val="0"/>
      <w:marTop w:val="0"/>
      <w:marBottom w:val="0"/>
      <w:divBdr>
        <w:top w:val="none" w:sz="0" w:space="0" w:color="auto"/>
        <w:left w:val="none" w:sz="0" w:space="0" w:color="auto"/>
        <w:bottom w:val="none" w:sz="0" w:space="0" w:color="auto"/>
        <w:right w:val="none" w:sz="0" w:space="0" w:color="auto"/>
      </w:divBdr>
    </w:div>
    <w:div w:id="1298488813">
      <w:bodyDiv w:val="1"/>
      <w:marLeft w:val="0"/>
      <w:marRight w:val="0"/>
      <w:marTop w:val="0"/>
      <w:marBottom w:val="0"/>
      <w:divBdr>
        <w:top w:val="none" w:sz="0" w:space="0" w:color="auto"/>
        <w:left w:val="none" w:sz="0" w:space="0" w:color="auto"/>
        <w:bottom w:val="none" w:sz="0" w:space="0" w:color="auto"/>
        <w:right w:val="none" w:sz="0" w:space="0" w:color="auto"/>
      </w:divBdr>
      <w:divsChild>
        <w:div w:id="1524200298">
          <w:marLeft w:val="0"/>
          <w:marRight w:val="0"/>
          <w:marTop w:val="0"/>
          <w:marBottom w:val="0"/>
          <w:divBdr>
            <w:top w:val="none" w:sz="0" w:space="0" w:color="auto"/>
            <w:left w:val="none" w:sz="0" w:space="0" w:color="auto"/>
            <w:bottom w:val="none" w:sz="0" w:space="0" w:color="auto"/>
            <w:right w:val="none" w:sz="0" w:space="0" w:color="auto"/>
          </w:divBdr>
        </w:div>
      </w:divsChild>
    </w:div>
    <w:div w:id="1382360991">
      <w:bodyDiv w:val="1"/>
      <w:marLeft w:val="0"/>
      <w:marRight w:val="0"/>
      <w:marTop w:val="0"/>
      <w:marBottom w:val="0"/>
      <w:divBdr>
        <w:top w:val="none" w:sz="0" w:space="0" w:color="auto"/>
        <w:left w:val="none" w:sz="0" w:space="0" w:color="auto"/>
        <w:bottom w:val="none" w:sz="0" w:space="0" w:color="auto"/>
        <w:right w:val="none" w:sz="0" w:space="0" w:color="auto"/>
      </w:divBdr>
      <w:divsChild>
        <w:div w:id="2066101033">
          <w:marLeft w:val="0"/>
          <w:marRight w:val="0"/>
          <w:marTop w:val="0"/>
          <w:marBottom w:val="0"/>
          <w:divBdr>
            <w:top w:val="none" w:sz="0" w:space="0" w:color="auto"/>
            <w:left w:val="none" w:sz="0" w:space="0" w:color="auto"/>
            <w:bottom w:val="none" w:sz="0" w:space="0" w:color="auto"/>
            <w:right w:val="none" w:sz="0" w:space="0" w:color="auto"/>
          </w:divBdr>
        </w:div>
      </w:divsChild>
    </w:div>
    <w:div w:id="1480657393">
      <w:bodyDiv w:val="1"/>
      <w:marLeft w:val="0"/>
      <w:marRight w:val="0"/>
      <w:marTop w:val="0"/>
      <w:marBottom w:val="0"/>
      <w:divBdr>
        <w:top w:val="none" w:sz="0" w:space="0" w:color="auto"/>
        <w:left w:val="none" w:sz="0" w:space="0" w:color="auto"/>
        <w:bottom w:val="none" w:sz="0" w:space="0" w:color="auto"/>
        <w:right w:val="none" w:sz="0" w:space="0" w:color="auto"/>
      </w:divBdr>
      <w:divsChild>
        <w:div w:id="2114278408">
          <w:marLeft w:val="0"/>
          <w:marRight w:val="0"/>
          <w:marTop w:val="0"/>
          <w:marBottom w:val="0"/>
          <w:divBdr>
            <w:top w:val="none" w:sz="0" w:space="0" w:color="auto"/>
            <w:left w:val="none" w:sz="0" w:space="0" w:color="auto"/>
            <w:bottom w:val="none" w:sz="0" w:space="0" w:color="auto"/>
            <w:right w:val="none" w:sz="0" w:space="0" w:color="auto"/>
          </w:divBdr>
        </w:div>
      </w:divsChild>
    </w:div>
    <w:div w:id="1562516828">
      <w:bodyDiv w:val="1"/>
      <w:marLeft w:val="0"/>
      <w:marRight w:val="0"/>
      <w:marTop w:val="0"/>
      <w:marBottom w:val="0"/>
      <w:divBdr>
        <w:top w:val="none" w:sz="0" w:space="0" w:color="auto"/>
        <w:left w:val="none" w:sz="0" w:space="0" w:color="auto"/>
        <w:bottom w:val="none" w:sz="0" w:space="0" w:color="auto"/>
        <w:right w:val="none" w:sz="0" w:space="0" w:color="auto"/>
      </w:divBdr>
    </w:div>
    <w:div w:id="1952348489">
      <w:bodyDiv w:val="1"/>
      <w:marLeft w:val="0"/>
      <w:marRight w:val="0"/>
      <w:marTop w:val="0"/>
      <w:marBottom w:val="0"/>
      <w:divBdr>
        <w:top w:val="none" w:sz="0" w:space="0" w:color="auto"/>
        <w:left w:val="none" w:sz="0" w:space="0" w:color="auto"/>
        <w:bottom w:val="none" w:sz="0" w:space="0" w:color="auto"/>
        <w:right w:val="none" w:sz="0" w:space="0" w:color="auto"/>
      </w:divBdr>
      <w:divsChild>
        <w:div w:id="594483492">
          <w:marLeft w:val="0"/>
          <w:marRight w:val="0"/>
          <w:marTop w:val="0"/>
          <w:marBottom w:val="0"/>
          <w:divBdr>
            <w:top w:val="none" w:sz="0" w:space="0" w:color="auto"/>
            <w:left w:val="none" w:sz="0" w:space="0" w:color="auto"/>
            <w:bottom w:val="none" w:sz="0" w:space="0" w:color="auto"/>
            <w:right w:val="none" w:sz="0" w:space="0" w:color="auto"/>
          </w:divBdr>
        </w:div>
        <w:div w:id="299114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1016/j.caeai.2023.100148" TargetMode="External"/><Relationship Id="rId26" Type="http://schemas.openxmlformats.org/officeDocument/2006/relationships/hyperlink" Target="https://doi.org/10.1007/978-1-4614-2018-7_5" TargetMode="External"/><Relationship Id="rId39" Type="http://schemas.openxmlformats.org/officeDocument/2006/relationships/hyperlink" Target="https://doi.org/10.1145/3681716.3681727" TargetMode="External"/><Relationship Id="rId21" Type="http://schemas.openxmlformats.org/officeDocument/2006/relationships/hyperlink" Target="https://doi.org/10.1080/13562517.2025.2465995" TargetMode="External"/><Relationship Id="rId34" Type="http://schemas.openxmlformats.org/officeDocument/2006/relationships/hyperlink" Target="https://doi.org/10.1037/a0032690" TargetMode="External"/><Relationship Id="rId42" Type="http://schemas.openxmlformats.org/officeDocument/2006/relationships/hyperlink" Target="https://doi.org/10.1016/j.ipm.2024.103891"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ernardjjansen.com/uploads/2/4/1/8/24188166/cipherbot_k12_user_study_sept_2025.pdf" TargetMode="External"/><Relationship Id="rId29" Type="http://schemas.openxmlformats.org/officeDocument/2006/relationships/hyperlink" Target="https://doi.org/10.1037/a0019682" TargetMode="External"/><Relationship Id="rId11" Type="http://schemas.openxmlformats.org/officeDocument/2006/relationships/hyperlink" Target="https://creativecommons.org/licenses/by-nd/4.0/" TargetMode="External"/><Relationship Id="rId24" Type="http://schemas.openxmlformats.org/officeDocument/2006/relationships/hyperlink" Target="https://doi.org/10.1007/978-1-4899-2271-7" TargetMode="External"/><Relationship Id="rId32" Type="http://schemas.openxmlformats.org/officeDocument/2006/relationships/hyperlink" Target="https://doi.org/10.1016/j.system.2024.103399" TargetMode="External"/><Relationship Id="rId37" Type="http://schemas.openxmlformats.org/officeDocument/2006/relationships/hyperlink" Target="https://doi.org/10.1016/j.cedpsych.2020.101860" TargetMode="External"/><Relationship Id="rId40" Type="http://schemas.openxmlformats.org/officeDocument/2006/relationships/hyperlink" Target="https://doi.org/10.1111/bjet.13469" TargetMode="External"/><Relationship Id="rId45" Type="http://schemas.openxmlformats.org/officeDocument/2006/relationships/hyperlink" Target="https://doi.org/10.1007/s11423-024-10407-3" TargetMode="External"/><Relationship Id="rId5" Type="http://schemas.openxmlformats.org/officeDocument/2006/relationships/numbering" Target="numbering.xml"/><Relationship Id="rId15" Type="http://schemas.openxmlformats.org/officeDocument/2006/relationships/hyperlink" Target="https://doi.org/10.3390/educsci14060607" TargetMode="External"/><Relationship Id="rId23" Type="http://schemas.openxmlformats.org/officeDocument/2006/relationships/hyperlink" Target="https://doi.org/10.1016/j.compedu.2023.104967" TargetMode="External"/><Relationship Id="rId28" Type="http://schemas.openxmlformats.org/officeDocument/2006/relationships/hyperlink" Target="https://doi.org/10.1016/j.iheduc.2015.10.002" TargetMode="External"/><Relationship Id="rId36" Type="http://schemas.openxmlformats.org/officeDocument/2006/relationships/hyperlink" Target="https://doi.org/10.1007/s10648-025-09989-z"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1002/pits.20303" TargetMode="External"/><Relationship Id="rId31" Type="http://schemas.openxmlformats.org/officeDocument/2006/relationships/hyperlink" Target="https://doi.org/10.1080/19415257.2025.2490000" TargetMode="External"/><Relationship Id="rId44" Type="http://schemas.openxmlformats.org/officeDocument/2006/relationships/hyperlink" Target="https://doi.org/10.1016/j.chb.2024.10835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doi.org/10.3390/educsci14070709" TargetMode="External"/><Relationship Id="rId27" Type="http://schemas.openxmlformats.org/officeDocument/2006/relationships/hyperlink" Target="https://doi.org/10.3102/00346543074001059" TargetMode="External"/><Relationship Id="rId30" Type="http://schemas.openxmlformats.org/officeDocument/2006/relationships/hyperlink" Target="https://doi.org/10.1016/j.iheduc.2015.06.002" TargetMode="External"/><Relationship Id="rId35" Type="http://schemas.openxmlformats.org/officeDocument/2006/relationships/hyperlink" Target="https://doi.org/10.1016/j.cedpsych.2011.05.002" TargetMode="External"/><Relationship Id="rId43" Type="http://schemas.openxmlformats.org/officeDocument/2006/relationships/hyperlink" Target="https://doi.org/10.1016/j.compcom.2024.102831" TargetMode="External"/><Relationship Id="rId48"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reativecommons.org/licenses/by-nd/4.0/" TargetMode="External"/><Relationship Id="rId17" Type="http://schemas.openxmlformats.org/officeDocument/2006/relationships/hyperlink" Target="https://doi.org/10.3389/feduc.2024.1335337" TargetMode="External"/><Relationship Id="rId25" Type="http://schemas.openxmlformats.org/officeDocument/2006/relationships/hyperlink" Target="https://doi.org/10.1016/j.compedu.2019.04.004" TargetMode="External"/><Relationship Id="rId33" Type="http://schemas.openxmlformats.org/officeDocument/2006/relationships/hyperlink" Target="https://doi.org/10.1177/14782103241287401" TargetMode="External"/><Relationship Id="rId38" Type="http://schemas.openxmlformats.org/officeDocument/2006/relationships/hyperlink" Target="https://doi.org/10.1145/3657604.3664690" TargetMode="External"/><Relationship Id="rId46" Type="http://schemas.openxmlformats.org/officeDocument/2006/relationships/footer" Target="footer1.xml"/><Relationship Id="rId20" Type="http://schemas.openxmlformats.org/officeDocument/2006/relationships/hyperlink" Target="https://doi.org/10.1191/1478088706qp063oa" TargetMode="External"/><Relationship Id="rId41" Type="http://schemas.openxmlformats.org/officeDocument/2006/relationships/hyperlink" Target="https://doi.org/10.1037/a0012840"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s://doi.org/10.53761/r4ttan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53F22560B2B54481C0CD87C306D11C" ma:contentTypeVersion="12" ma:contentTypeDescription="Create a new document." ma:contentTypeScope="" ma:versionID="efcd7b46e5f6d1778412c6d37170f162">
  <xsd:schema xmlns:xsd="http://www.w3.org/2001/XMLSchema" xmlns:xs="http://www.w3.org/2001/XMLSchema" xmlns:p="http://schemas.microsoft.com/office/2006/metadata/properties" xmlns:ns2="f4cf86c8-5c0c-405a-8017-bfd5a8d9135e" xmlns:ns3="72d84ada-6391-47f2-9366-4ba8365443fd" targetNamespace="http://schemas.microsoft.com/office/2006/metadata/properties" ma:root="true" ma:fieldsID="2156bc129145229a3e557cc0b2515635" ns2:_="" ns3:_="">
    <xsd:import namespace="f4cf86c8-5c0c-405a-8017-bfd5a8d9135e"/>
    <xsd:import namespace="72d84ada-6391-47f2-9366-4ba8365443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f86c8-5c0c-405a-8017-bfd5a8d91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d84ada-6391-47f2-9366-4ba8365443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F01CC-5A0E-4779-AB73-BCB2F2862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f86c8-5c0c-405a-8017-bfd5a8d9135e"/>
    <ds:schemaRef ds:uri="72d84ada-6391-47f2-9366-4ba836544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D35CD2-0949-4EB8-BAD7-98A8EB92BC5E}">
  <ds:schemaRefs>
    <ds:schemaRef ds:uri="http://schemas.openxmlformats.org/officeDocument/2006/bibliography"/>
  </ds:schemaRefs>
</ds:datastoreItem>
</file>

<file path=customXml/itemProps3.xml><?xml version="1.0" encoding="utf-8"?>
<ds:datastoreItem xmlns:ds="http://schemas.openxmlformats.org/officeDocument/2006/customXml" ds:itemID="{F3F6E749-5094-468C-8989-DB3B21EDFC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EFE899-E12D-44CE-88C0-88CB537739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10704</Words>
  <Characters>64869</Characters>
  <Application>Microsoft Office Word</Application>
  <DocSecurity>0</DocSecurity>
  <Lines>1271</Lines>
  <Paragraphs>581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Rachel Fitzgerald</cp:lastModifiedBy>
  <cp:revision>3</cp:revision>
  <cp:lastPrinted>2026-05-14T05:19:00Z</cp:lastPrinted>
  <dcterms:created xsi:type="dcterms:W3CDTF">2026-05-15T20:20:00Z</dcterms:created>
  <dcterms:modified xsi:type="dcterms:W3CDTF">2026-05-15T20:21:00Z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0x010100A053F22560B2B54481C0CD87C306D11C</vt:lpwstr>
  </property>
  <property fmtid="{D5CDD505-2E9C-101B-9397-08002B2CF9AE}" pid="3" name="GrammarlyDocumentId">
    <vt:lpwstr>74cb527e-9d72-46e2-9f4a-e291b8987502</vt:lpwstr>
  </property>
  <property fmtid="{D5CDD505-2E9C-101B-9397-08002B2CF9AE}" pid="4" name="MSIP_Label_0f488380-630a-4f55-a077-a19445e3f360_Enabled">
    <vt:lpwstr>true</vt:lpwstr>
  </property>
  <property fmtid="{D5CDD505-2E9C-101B-9397-08002B2CF9AE}" pid="5" name="MSIP_Label_0f488380-630a-4f55-a077-a19445e3f360_SetDate">
    <vt:lpwstr>2026-05-04T05:26:21Z</vt:lpwstr>
  </property>
  <property fmtid="{D5CDD505-2E9C-101B-9397-08002B2CF9AE}" pid="6" name="MSIP_Label_0f488380-630a-4f55-a077-a19445e3f360_Method">
    <vt:lpwstr>Standard</vt:lpwstr>
  </property>
  <property fmtid="{D5CDD505-2E9C-101B-9397-08002B2CF9AE}" pid="7" name="MSIP_Label_0f488380-630a-4f55-a077-a19445e3f360_Name">
    <vt:lpwstr>OFFICIAL - INTERNAL</vt:lpwstr>
  </property>
  <property fmtid="{D5CDD505-2E9C-101B-9397-08002B2CF9AE}" pid="8" name="MSIP_Label_0f488380-630a-4f55-a077-a19445e3f360_SiteId">
    <vt:lpwstr>b6e377cf-9db3-46cb-91a2-fad9605bb15c</vt:lpwstr>
  </property>
  <property fmtid="{D5CDD505-2E9C-101B-9397-08002B2CF9AE}" pid="9" name="MSIP_Label_0f488380-630a-4f55-a077-a19445e3f360_ActionId">
    <vt:lpwstr>e76af176-ad5f-4184-8a44-e897da3f9c44</vt:lpwstr>
  </property>
  <property fmtid="{D5CDD505-2E9C-101B-9397-08002B2CF9AE}" pid="10" name="MSIP_Label_0f488380-630a-4f55-a077-a19445e3f360_ContentBits">
    <vt:lpwstr>0</vt:lpwstr>
  </property>
  <property fmtid="{D5CDD505-2E9C-101B-9397-08002B2CF9AE}" pid="11" name="MSIP_Label_0f488380-630a-4f55-a077-a19445e3f360_Tag">
    <vt:lpwstr>50, 3, 0, 1</vt:lpwstr>
  </property>
</Properties>
</file>